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3"/>
      </w:tblGrid>
      <w:tr w:rsidR="007B48CF" w:rsidTr="006A3BE8">
        <w:trPr>
          <w:trHeight w:val="720"/>
          <w:jc w:val="center"/>
        </w:trPr>
        <w:tc>
          <w:tcPr>
            <w:tcW w:w="9863" w:type="dxa"/>
          </w:tcPr>
          <w:p w:rsidR="003E3583" w:rsidRDefault="00A6172E" w:rsidP="009E3C37">
            <w:pPr>
              <w:pStyle w:val="3"/>
              <w:tabs>
                <w:tab w:val="left" w:pos="3990"/>
                <w:tab w:val="left" w:pos="4215"/>
                <w:tab w:val="center" w:pos="5118"/>
              </w:tabs>
              <w:spacing w:after="60"/>
              <w:jc w:val="left"/>
            </w:pPr>
            <w:r>
              <w:t xml:space="preserve">                                        </w:t>
            </w:r>
          </w:p>
          <w:p w:rsidR="007B48CF" w:rsidRPr="00CF5A20" w:rsidRDefault="00A6172E" w:rsidP="009E3C37">
            <w:pPr>
              <w:pStyle w:val="3"/>
              <w:tabs>
                <w:tab w:val="left" w:pos="3990"/>
                <w:tab w:val="left" w:pos="4215"/>
                <w:tab w:val="center" w:pos="5118"/>
              </w:tabs>
              <w:spacing w:after="60"/>
              <w:jc w:val="left"/>
              <w:rPr>
                <w:lang w:val="en-US"/>
              </w:rPr>
            </w:pPr>
            <w:r>
              <w:t xml:space="preserve">                                      </w:t>
            </w:r>
          </w:p>
          <w:p w:rsidR="007B48CF" w:rsidRDefault="007B48CF" w:rsidP="00103FA1">
            <w:pPr>
              <w:pStyle w:val="3"/>
              <w:tabs>
                <w:tab w:val="left" w:pos="3837"/>
                <w:tab w:val="left" w:pos="4215"/>
                <w:tab w:val="center" w:pos="4688"/>
              </w:tabs>
              <w:spacing w:after="60"/>
              <w:jc w:val="both"/>
            </w:pPr>
            <w:r>
              <w:tab/>
            </w:r>
            <w:r w:rsidR="00D415B0">
              <w:rPr>
                <w:noProof/>
              </w:rPr>
              <w:drawing>
                <wp:inline distT="0" distB="0" distL="0" distR="0" wp14:anchorId="16479E64" wp14:editId="5494229E">
                  <wp:extent cx="1133475" cy="999838"/>
                  <wp:effectExtent l="0" t="0" r="0" b="0"/>
                  <wp:docPr id="2" name="Рисунок 2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60" cy="104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103FA1" w:rsidRPr="001616F1" w:rsidRDefault="00103FA1" w:rsidP="00103FA1">
            <w:pPr>
              <w:ind w:hanging="26"/>
              <w:jc w:val="center"/>
              <w:rPr>
                <w:b/>
                <w:sz w:val="32"/>
                <w:szCs w:val="32"/>
              </w:rPr>
            </w:pPr>
            <w:r w:rsidRPr="001616F1">
              <w:rPr>
                <w:b/>
                <w:sz w:val="32"/>
                <w:szCs w:val="32"/>
              </w:rPr>
              <w:t>КОНТРОЛЬНО - СЧЕТНАЯ ПАЛАТА</w:t>
            </w:r>
          </w:p>
          <w:p w:rsidR="00103FA1" w:rsidRPr="001616F1" w:rsidRDefault="00103FA1" w:rsidP="001616F1">
            <w:pPr>
              <w:ind w:hanging="26"/>
              <w:rPr>
                <w:b/>
                <w:sz w:val="32"/>
                <w:szCs w:val="32"/>
              </w:rPr>
            </w:pPr>
            <w:r w:rsidRPr="001616F1">
              <w:rPr>
                <w:b/>
                <w:sz w:val="32"/>
                <w:szCs w:val="32"/>
              </w:rPr>
              <w:t>МУНИЦИПАЛЬНОГО ОБРАЗОВАНИЯ</w:t>
            </w:r>
            <w:r w:rsidR="001616F1">
              <w:rPr>
                <w:b/>
                <w:sz w:val="32"/>
                <w:szCs w:val="32"/>
              </w:rPr>
              <w:t xml:space="preserve"> </w:t>
            </w:r>
            <w:r w:rsidRPr="001616F1">
              <w:rPr>
                <w:b/>
                <w:sz w:val="32"/>
                <w:szCs w:val="32"/>
              </w:rPr>
              <w:t>«АГУЛЬСКИЙ РАЙОН»</w:t>
            </w:r>
          </w:p>
          <w:p w:rsidR="00103FA1" w:rsidRDefault="00103FA1" w:rsidP="00103FA1">
            <w:pPr>
              <w:jc w:val="center"/>
              <w:rPr>
                <w:b/>
              </w:rPr>
            </w:pPr>
            <w:r w:rsidRPr="00A364D9">
              <w:rPr>
                <w:sz w:val="24"/>
                <w:szCs w:val="24"/>
              </w:rPr>
              <w:t xml:space="preserve">ул. </w:t>
            </w:r>
            <w:proofErr w:type="spellStart"/>
            <w:r w:rsidRPr="00A364D9">
              <w:rPr>
                <w:sz w:val="24"/>
                <w:szCs w:val="24"/>
              </w:rPr>
              <w:t>Багар</w:t>
            </w:r>
            <w:proofErr w:type="spellEnd"/>
            <w:r w:rsidRPr="00A364D9">
              <w:rPr>
                <w:sz w:val="24"/>
                <w:szCs w:val="24"/>
              </w:rPr>
              <w:t>, 43, Тпиг, Агульский райо</w:t>
            </w:r>
            <w:r>
              <w:rPr>
                <w:sz w:val="24"/>
                <w:szCs w:val="24"/>
              </w:rPr>
              <w:t>н, Республика</w:t>
            </w:r>
            <w:r w:rsidR="00F342AF">
              <w:rPr>
                <w:sz w:val="24"/>
                <w:szCs w:val="24"/>
              </w:rPr>
              <w:t xml:space="preserve"> Дагестан, 368380, тел.: 8 87(2</w:t>
            </w:r>
            <w:r>
              <w:rPr>
                <w:sz w:val="24"/>
                <w:szCs w:val="24"/>
              </w:rPr>
              <w:t>43</w:t>
            </w:r>
            <w:r w:rsidR="00F342A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2-21-31</w:t>
            </w:r>
          </w:p>
        </w:tc>
      </w:tr>
      <w:tr w:rsidR="007B48CF" w:rsidTr="006A3BE8">
        <w:trPr>
          <w:trHeight w:val="77"/>
          <w:jc w:val="center"/>
        </w:trPr>
        <w:tc>
          <w:tcPr>
            <w:tcW w:w="9863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7B48CF" w:rsidRDefault="007B48CF" w:rsidP="009E3C37">
            <w:pPr>
              <w:ind w:right="229"/>
              <w:jc w:val="center"/>
              <w:rPr>
                <w:b/>
                <w:szCs w:val="28"/>
              </w:rPr>
            </w:pPr>
          </w:p>
        </w:tc>
      </w:tr>
    </w:tbl>
    <w:p w:rsidR="00D80D2A" w:rsidRDefault="00D80D2A" w:rsidP="007F14B6">
      <w:pPr>
        <w:suppressLineNumbers/>
        <w:suppressAutoHyphens/>
        <w:jc w:val="both"/>
        <w:rPr>
          <w:sz w:val="24"/>
          <w:szCs w:val="24"/>
        </w:rPr>
      </w:pPr>
    </w:p>
    <w:p w:rsidR="00576F48" w:rsidRDefault="006354EA" w:rsidP="007F14B6">
      <w:r>
        <w:t>«</w:t>
      </w:r>
      <w:r w:rsidR="003E3583">
        <w:t>27</w:t>
      </w:r>
      <w:r w:rsidR="009913DB">
        <w:t>»</w:t>
      </w:r>
      <w:r w:rsidR="003E3583">
        <w:t xml:space="preserve"> апреля</w:t>
      </w:r>
      <w:r w:rsidR="0060556D">
        <w:t xml:space="preserve"> </w:t>
      </w:r>
      <w:r w:rsidR="00246EC9">
        <w:t>2022</w:t>
      </w:r>
      <w:r w:rsidR="009913DB">
        <w:t xml:space="preserve">г.                                                                           </w:t>
      </w:r>
      <w:r w:rsidR="00A81DDC">
        <w:t xml:space="preserve">          </w:t>
      </w:r>
      <w:r w:rsidR="009913DB">
        <w:t xml:space="preserve">  №</w:t>
      </w:r>
      <w:r w:rsidR="00A81DDC">
        <w:t xml:space="preserve"> </w:t>
      </w:r>
      <w:r w:rsidR="003E3583">
        <w:t>13</w:t>
      </w:r>
      <w:r w:rsidR="00246EC9">
        <w:t>/22</w:t>
      </w:r>
    </w:p>
    <w:p w:rsidR="00387076" w:rsidRDefault="00387076" w:rsidP="007F14B6"/>
    <w:p w:rsidR="0060556D" w:rsidRDefault="0060556D" w:rsidP="007F14B6"/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122FEB" w:rsidRPr="00D41998" w:rsidTr="00F14323">
        <w:trPr>
          <w:trHeight w:val="4979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7E5145" w:rsidRDefault="0060556D" w:rsidP="00757513">
            <w:pPr>
              <w:tabs>
                <w:tab w:val="left" w:pos="39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="007E5145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ОТЧЕТ</w:t>
            </w:r>
          </w:p>
          <w:p w:rsidR="009E55ED" w:rsidRDefault="007E5145" w:rsidP="00757513">
            <w:pPr>
              <w:tabs>
                <w:tab w:val="left" w:pos="3915"/>
              </w:tabs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</w:t>
            </w:r>
            <w:r w:rsidR="0060556D">
              <w:rPr>
                <w:b/>
                <w:szCs w:val="28"/>
              </w:rPr>
              <w:t xml:space="preserve"> </w:t>
            </w:r>
            <w:r w:rsidR="0060556D" w:rsidRPr="0060556D">
              <w:rPr>
                <w:b/>
                <w:szCs w:val="28"/>
              </w:rPr>
              <w:t xml:space="preserve">о работе Контрольно-счетной </w:t>
            </w:r>
            <w:r w:rsidRPr="0060556D">
              <w:rPr>
                <w:b/>
                <w:szCs w:val="28"/>
              </w:rPr>
              <w:t xml:space="preserve">палаты </w:t>
            </w:r>
            <w:r>
              <w:rPr>
                <w:b/>
                <w:szCs w:val="28"/>
              </w:rPr>
              <w:t>МО</w:t>
            </w:r>
            <w:r w:rsidR="0060556D" w:rsidRPr="0060556D">
              <w:rPr>
                <w:b/>
                <w:szCs w:val="28"/>
              </w:rPr>
              <w:t xml:space="preserve"> «Агульский район» за</w:t>
            </w:r>
            <w:r>
              <w:rPr>
                <w:b/>
                <w:szCs w:val="28"/>
              </w:rPr>
              <w:t xml:space="preserve"> 2021 г</w:t>
            </w:r>
            <w:r w:rsidR="0060556D" w:rsidRPr="0060556D">
              <w:rPr>
                <w:b/>
                <w:szCs w:val="28"/>
              </w:rPr>
              <w:t>.</w:t>
            </w:r>
          </w:p>
          <w:p w:rsidR="0060556D" w:rsidRPr="0060556D" w:rsidRDefault="0060556D" w:rsidP="00757513">
            <w:pPr>
              <w:tabs>
                <w:tab w:val="left" w:pos="3915"/>
              </w:tabs>
              <w:rPr>
                <w:szCs w:val="28"/>
              </w:rPr>
            </w:pPr>
          </w:p>
          <w:p w:rsidR="0060556D" w:rsidRPr="0060556D" w:rsidRDefault="00B12FA6" w:rsidP="00757513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60556D" w:rsidRPr="0060556D">
              <w:rPr>
                <w:szCs w:val="28"/>
              </w:rPr>
              <w:t>Отчет о работе контрольно-счетной палаты МО «Агульский район</w:t>
            </w:r>
            <w:r w:rsidR="0060556D">
              <w:rPr>
                <w:szCs w:val="28"/>
              </w:rPr>
              <w:t>» по результатам проведенных</w:t>
            </w:r>
            <w:r w:rsidR="007E5145">
              <w:rPr>
                <w:szCs w:val="28"/>
              </w:rPr>
              <w:t xml:space="preserve"> проверок и ревизий, вытекающих из них выводах, подготовки</w:t>
            </w:r>
            <w:r>
              <w:rPr>
                <w:szCs w:val="28"/>
              </w:rPr>
              <w:t xml:space="preserve"> заключений по проекту бюджета и его исполнении, анализы поступления доходов и расходов, аналитические записки, экспертизы по нормативно-правовым актам </w:t>
            </w:r>
            <w:r w:rsidR="00991B70">
              <w:rPr>
                <w:szCs w:val="28"/>
              </w:rPr>
              <w:t>местного самоуправления, все подготовлено в соответствии требованиям Положения о контрольно-счетной палате МО, утвержденный Собранием депутатов МР «Агульский район» от 29.12.2011г.</w:t>
            </w:r>
          </w:p>
          <w:p w:rsidR="00387076" w:rsidRDefault="00387076" w:rsidP="00757513">
            <w:pPr>
              <w:tabs>
                <w:tab w:val="left" w:pos="3915"/>
              </w:tabs>
              <w:rPr>
                <w:b/>
                <w:sz w:val="24"/>
                <w:szCs w:val="24"/>
              </w:rPr>
            </w:pPr>
          </w:p>
          <w:p w:rsidR="00387076" w:rsidRDefault="00691A06" w:rsidP="00691A06">
            <w:pPr>
              <w:tabs>
                <w:tab w:val="left" w:pos="391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</w:t>
            </w:r>
            <w:r w:rsidRPr="00691A06">
              <w:rPr>
                <w:b/>
                <w:szCs w:val="28"/>
              </w:rPr>
              <w:t>1.Основные положения</w:t>
            </w:r>
          </w:p>
          <w:p w:rsidR="009E55ED" w:rsidRDefault="009E55ED" w:rsidP="00691A06">
            <w:pPr>
              <w:tabs>
                <w:tab w:val="left" w:pos="3915"/>
              </w:tabs>
              <w:rPr>
                <w:b/>
                <w:szCs w:val="28"/>
              </w:rPr>
            </w:pPr>
          </w:p>
          <w:p w:rsidR="00E70E71" w:rsidRDefault="00777F3B" w:rsidP="00691A06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691A06" w:rsidRPr="00691A06">
              <w:rPr>
                <w:szCs w:val="28"/>
              </w:rPr>
              <w:t>К</w:t>
            </w:r>
            <w:r w:rsidR="00691A06">
              <w:rPr>
                <w:szCs w:val="28"/>
              </w:rPr>
              <w:t>онтрольно-счетная палата МО «Агульский район» осуществляла свою контрольно-ревизионную и экспертно-аналитическую деятельность в 2021 году в соответствии с Федеральным законом «Об общих принципах организации и деятельности контрольно-счетных органов субъектов РФ, городских округов и муниципальных районов» от 07 февраля 2011 года №6-ФЗ</w:t>
            </w:r>
            <w:r w:rsidR="00953091">
              <w:rPr>
                <w:szCs w:val="28"/>
              </w:rPr>
              <w:t xml:space="preserve"> Положением о контрольно-счетной палате МО «Агульский район», иными нормативно-правовыми актами РД, а также планом работы на 2021 год</w:t>
            </w:r>
            <w:r w:rsidR="00462B8D">
              <w:rPr>
                <w:szCs w:val="28"/>
              </w:rPr>
              <w:t>. Планом работы были предусмотрены контр</w:t>
            </w:r>
            <w:r w:rsidR="00F305FC">
              <w:rPr>
                <w:szCs w:val="28"/>
              </w:rPr>
              <w:t>ольные мероприятия и экспертно-</w:t>
            </w:r>
            <w:r w:rsidR="00462B8D">
              <w:rPr>
                <w:szCs w:val="28"/>
              </w:rPr>
              <w:t>аналитические анализы,</w:t>
            </w:r>
            <w:r w:rsidR="00577357">
              <w:rPr>
                <w:szCs w:val="28"/>
              </w:rPr>
              <w:t xml:space="preserve"> </w:t>
            </w:r>
            <w:r w:rsidR="00462B8D">
              <w:rPr>
                <w:szCs w:val="28"/>
              </w:rPr>
              <w:t>которые выполнены в полном объеме</w:t>
            </w:r>
            <w:r w:rsidR="00577357">
              <w:rPr>
                <w:szCs w:val="28"/>
              </w:rPr>
              <w:t xml:space="preserve">. </w:t>
            </w:r>
            <w:r w:rsidR="00E70E71">
              <w:rPr>
                <w:szCs w:val="28"/>
              </w:rPr>
              <w:t>Руководителям всех проверенных учреждений и организаций были выписаны представления для принятия мер по устранению выявленных нарушений и недостатков или возмещению причиненного ущерба.</w:t>
            </w:r>
            <w:r w:rsidR="00396AD1">
              <w:rPr>
                <w:szCs w:val="28"/>
              </w:rPr>
              <w:t xml:space="preserve"> Большинство проверенных организаций и учреждений своевременно реагировали на результаты проверок. Из анализа представленных документов следует, что по актам контрольных мероприятий, осуществля</w:t>
            </w:r>
            <w:r w:rsidR="00E352A9">
              <w:rPr>
                <w:szCs w:val="28"/>
              </w:rPr>
              <w:t>е</w:t>
            </w:r>
            <w:r w:rsidR="00396AD1">
              <w:rPr>
                <w:szCs w:val="28"/>
              </w:rPr>
              <w:t>тся</w:t>
            </w:r>
            <w:r w:rsidR="00E352A9">
              <w:rPr>
                <w:szCs w:val="28"/>
              </w:rPr>
              <w:t xml:space="preserve"> работа по выполнению представлений и предписаний КСП.</w:t>
            </w:r>
            <w:r w:rsidR="00CF0FB8">
              <w:rPr>
                <w:szCs w:val="28"/>
              </w:rPr>
              <w:t xml:space="preserve"> Средства</w:t>
            </w:r>
            <w:r w:rsidR="00BF55D0">
              <w:rPr>
                <w:szCs w:val="28"/>
              </w:rPr>
              <w:t>, использованные не по целевому назначению, восстанавливаются в местный бюджет, устраняются недостатки в организации бюджетного процесса и ведении бухгалтерского учета.</w:t>
            </w:r>
          </w:p>
          <w:p w:rsidR="00BF55D0" w:rsidRDefault="00BF55D0" w:rsidP="00691A06">
            <w:pPr>
              <w:tabs>
                <w:tab w:val="left" w:pos="3915"/>
              </w:tabs>
              <w:rPr>
                <w:szCs w:val="28"/>
              </w:rPr>
            </w:pPr>
          </w:p>
          <w:p w:rsidR="00BF55D0" w:rsidRDefault="00BF55D0" w:rsidP="00691A06">
            <w:pPr>
              <w:tabs>
                <w:tab w:val="left" w:pos="3915"/>
              </w:tabs>
              <w:rPr>
                <w:szCs w:val="28"/>
              </w:rPr>
            </w:pPr>
          </w:p>
          <w:p w:rsidR="00923BEF" w:rsidRDefault="00923BEF" w:rsidP="00691A06">
            <w:pPr>
              <w:tabs>
                <w:tab w:val="left" w:pos="3915"/>
              </w:tabs>
              <w:rPr>
                <w:szCs w:val="28"/>
              </w:rPr>
            </w:pPr>
          </w:p>
          <w:p w:rsidR="00D61D30" w:rsidRDefault="00BF55D0" w:rsidP="00691A06">
            <w:pPr>
              <w:tabs>
                <w:tab w:val="left" w:pos="391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777F3B">
              <w:rPr>
                <w:b/>
                <w:szCs w:val="28"/>
              </w:rPr>
              <w:t xml:space="preserve">       </w:t>
            </w:r>
            <w:r w:rsidR="00D61D30">
              <w:rPr>
                <w:b/>
                <w:szCs w:val="28"/>
              </w:rPr>
              <w:t xml:space="preserve">    </w:t>
            </w:r>
          </w:p>
          <w:p w:rsidR="003E3583" w:rsidRDefault="00D61D30" w:rsidP="00691A06">
            <w:pPr>
              <w:tabs>
                <w:tab w:val="left" w:pos="391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               </w:t>
            </w:r>
          </w:p>
          <w:p w:rsidR="003E3583" w:rsidRDefault="003E3583" w:rsidP="00691A06">
            <w:pPr>
              <w:tabs>
                <w:tab w:val="left" w:pos="391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</w:t>
            </w:r>
          </w:p>
          <w:p w:rsidR="00923BEF" w:rsidRDefault="003E3583" w:rsidP="00691A06">
            <w:pPr>
              <w:tabs>
                <w:tab w:val="left" w:pos="391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</w:t>
            </w:r>
            <w:r w:rsidR="00D61D30">
              <w:rPr>
                <w:b/>
                <w:szCs w:val="28"/>
              </w:rPr>
              <w:t xml:space="preserve"> </w:t>
            </w:r>
            <w:r w:rsidR="00BF55D0" w:rsidRPr="00BF55D0">
              <w:rPr>
                <w:b/>
                <w:szCs w:val="28"/>
              </w:rPr>
              <w:t>2. Контроль за формированием и исполнением бюджета</w:t>
            </w:r>
          </w:p>
          <w:p w:rsidR="00BF55D0" w:rsidRDefault="00923BEF" w:rsidP="00691A06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BF55D0">
              <w:rPr>
                <w:szCs w:val="28"/>
              </w:rPr>
              <w:t>В соответствии п. 3.5. Положения о контрольно-счетной палате МО «Агульский район»</w:t>
            </w:r>
            <w:r>
              <w:rPr>
                <w:szCs w:val="28"/>
              </w:rPr>
              <w:t xml:space="preserve"> и Решения Собрания депутатов МР «Агульский район» от17.11.2015г «О бюджетном процессе и межбюджетных отношениях в МО «Агульский район» на </w:t>
            </w:r>
            <w:r w:rsidR="005D2E41">
              <w:rPr>
                <w:szCs w:val="28"/>
              </w:rPr>
              <w:t>основании</w:t>
            </w:r>
            <w:r>
              <w:rPr>
                <w:szCs w:val="28"/>
              </w:rPr>
              <w:t xml:space="preserve"> проведенного анализа КСП района подготовила и направила в Собрание </w:t>
            </w:r>
            <w:r w:rsidR="005D2E41">
              <w:rPr>
                <w:szCs w:val="28"/>
              </w:rPr>
              <w:t>депутатов</w:t>
            </w:r>
            <w:r>
              <w:rPr>
                <w:szCs w:val="28"/>
              </w:rPr>
              <w:t xml:space="preserve"> района Заключение на проект решения Собрания депутатов «О бюджете муниципального образования</w:t>
            </w:r>
            <w:r w:rsidR="00360EC4">
              <w:rPr>
                <w:szCs w:val="28"/>
              </w:rPr>
              <w:t xml:space="preserve"> «Агульский район» на 2022 год и на плановый период 2023 и 2024 годов» в котором КСП района отметила следующее</w:t>
            </w:r>
            <w:r w:rsidR="00ED1D0B">
              <w:rPr>
                <w:szCs w:val="28"/>
              </w:rPr>
              <w:t>, что</w:t>
            </w:r>
            <w:r w:rsidR="00360EC4">
              <w:rPr>
                <w:szCs w:val="28"/>
              </w:rPr>
              <w:t>:</w:t>
            </w:r>
          </w:p>
          <w:p w:rsidR="005D2E41" w:rsidRPr="00ED1D0B" w:rsidRDefault="00F14323" w:rsidP="00ED1D0B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5D2E41" w:rsidRPr="00ED1D0B">
              <w:rPr>
                <w:szCs w:val="28"/>
              </w:rPr>
              <w:t xml:space="preserve">огласно </w:t>
            </w:r>
            <w:r w:rsidR="00D974C4" w:rsidRPr="00ED1D0B">
              <w:rPr>
                <w:szCs w:val="28"/>
              </w:rPr>
              <w:t>проекту,</w:t>
            </w:r>
            <w:r w:rsidR="005D2E41" w:rsidRPr="00ED1D0B">
              <w:rPr>
                <w:szCs w:val="28"/>
              </w:rPr>
              <w:t xml:space="preserve"> доходы бюджета района на 2022 год </w:t>
            </w:r>
            <w:r w:rsidR="00D974C4" w:rsidRPr="00ED1D0B">
              <w:rPr>
                <w:szCs w:val="28"/>
              </w:rPr>
              <w:t>запланированы</w:t>
            </w:r>
            <w:r w:rsidR="005D2E41" w:rsidRPr="00ED1D0B">
              <w:rPr>
                <w:szCs w:val="28"/>
              </w:rPr>
              <w:t xml:space="preserve"> в сумме</w:t>
            </w:r>
            <w:r w:rsidR="00D974C4" w:rsidRPr="00ED1D0B">
              <w:rPr>
                <w:szCs w:val="28"/>
              </w:rPr>
              <w:t xml:space="preserve"> 3</w:t>
            </w:r>
            <w:r w:rsidR="004A5D07" w:rsidRPr="00ED1D0B">
              <w:rPr>
                <w:szCs w:val="28"/>
              </w:rPr>
              <w:t>97</w:t>
            </w:r>
            <w:r w:rsidR="00D974C4" w:rsidRPr="00ED1D0B">
              <w:rPr>
                <w:szCs w:val="28"/>
              </w:rPr>
              <w:t> </w:t>
            </w:r>
            <w:r w:rsidR="004A5D07" w:rsidRPr="00ED1D0B">
              <w:rPr>
                <w:szCs w:val="28"/>
              </w:rPr>
              <w:t>796</w:t>
            </w:r>
            <w:r w:rsidR="00D974C4" w:rsidRPr="00ED1D0B">
              <w:rPr>
                <w:szCs w:val="28"/>
              </w:rPr>
              <w:t xml:space="preserve"> тыс. рублей, в том числе:</w:t>
            </w:r>
          </w:p>
          <w:p w:rsidR="00D974C4" w:rsidRDefault="00D974C4" w:rsidP="00F14323">
            <w:pPr>
              <w:tabs>
                <w:tab w:val="left" w:pos="3915"/>
              </w:tabs>
              <w:rPr>
                <w:szCs w:val="28"/>
              </w:rPr>
            </w:pPr>
            <w:r w:rsidRPr="00D974C4">
              <w:rPr>
                <w:szCs w:val="28"/>
              </w:rPr>
              <w:t xml:space="preserve">- налоговые и неналоговые доходы </w:t>
            </w:r>
            <w:r>
              <w:rPr>
                <w:szCs w:val="28"/>
              </w:rPr>
              <w:t>– 48 235</w:t>
            </w:r>
            <w:r w:rsidRPr="00D974C4">
              <w:rPr>
                <w:szCs w:val="28"/>
              </w:rPr>
              <w:t xml:space="preserve"> </w:t>
            </w:r>
            <w:proofErr w:type="spellStart"/>
            <w:r w:rsidRPr="00D974C4">
              <w:rPr>
                <w:szCs w:val="28"/>
              </w:rPr>
              <w:t>т.р</w:t>
            </w:r>
            <w:proofErr w:type="spellEnd"/>
            <w:r w:rsidR="00ED1D0B">
              <w:rPr>
                <w:szCs w:val="28"/>
              </w:rPr>
              <w:t>.  (</w:t>
            </w:r>
            <w:r w:rsidR="003F0C42">
              <w:rPr>
                <w:szCs w:val="28"/>
              </w:rPr>
              <w:t>2021г-35</w:t>
            </w:r>
            <w:r w:rsidR="00DA3915">
              <w:rPr>
                <w:szCs w:val="28"/>
              </w:rPr>
              <w:t> </w:t>
            </w:r>
            <w:r w:rsidR="003F0C42">
              <w:rPr>
                <w:szCs w:val="28"/>
              </w:rPr>
              <w:t>580</w:t>
            </w:r>
            <w:r w:rsidR="00DA3915">
              <w:rPr>
                <w:szCs w:val="28"/>
              </w:rPr>
              <w:t xml:space="preserve"> </w:t>
            </w:r>
            <w:proofErr w:type="spellStart"/>
            <w:r w:rsidR="00DA3915">
              <w:rPr>
                <w:szCs w:val="28"/>
              </w:rPr>
              <w:t>т.р</w:t>
            </w:r>
            <w:proofErr w:type="spellEnd"/>
            <w:r w:rsidR="00DA3915">
              <w:rPr>
                <w:szCs w:val="28"/>
              </w:rPr>
              <w:t>.) +12 655т.р.</w:t>
            </w:r>
            <w:r w:rsidR="00ED1D0B">
              <w:rPr>
                <w:szCs w:val="28"/>
              </w:rPr>
              <w:t>, где основная доля</w:t>
            </w:r>
            <w:r w:rsidR="00C76287">
              <w:rPr>
                <w:szCs w:val="28"/>
              </w:rPr>
              <w:t xml:space="preserve"> увеличения</w:t>
            </w:r>
            <w:r w:rsidR="00ED1D0B">
              <w:rPr>
                <w:szCs w:val="28"/>
              </w:rPr>
              <w:t xml:space="preserve"> приходится на дорожный фонд и УСН.</w:t>
            </w:r>
          </w:p>
          <w:p w:rsidR="00D974C4" w:rsidRDefault="00D974C4" w:rsidP="00F14323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>- дотации из республиканского бюджета</w:t>
            </w:r>
            <w:r w:rsidR="00DA3915">
              <w:rPr>
                <w:szCs w:val="28"/>
              </w:rPr>
              <w:t xml:space="preserve"> или районные полномочия</w:t>
            </w:r>
            <w:r>
              <w:rPr>
                <w:szCs w:val="28"/>
              </w:rPr>
              <w:t xml:space="preserve"> </w:t>
            </w:r>
            <w:r w:rsidR="004A5D07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4A5D07">
              <w:rPr>
                <w:szCs w:val="28"/>
              </w:rPr>
              <w:t xml:space="preserve">84 904 </w:t>
            </w:r>
            <w:proofErr w:type="spellStart"/>
            <w:r w:rsidR="004A5D07">
              <w:rPr>
                <w:szCs w:val="28"/>
              </w:rPr>
              <w:t>т.р</w:t>
            </w:r>
            <w:proofErr w:type="spellEnd"/>
            <w:r w:rsidR="004A5D07">
              <w:rPr>
                <w:szCs w:val="28"/>
              </w:rPr>
              <w:t>.</w:t>
            </w:r>
            <w:r w:rsidR="00DA3915">
              <w:rPr>
                <w:szCs w:val="28"/>
              </w:rPr>
              <w:t xml:space="preserve"> (2021 г- 86 456 </w:t>
            </w:r>
            <w:proofErr w:type="spellStart"/>
            <w:r w:rsidR="00DA3915">
              <w:rPr>
                <w:szCs w:val="28"/>
              </w:rPr>
              <w:t>т.р</w:t>
            </w:r>
            <w:proofErr w:type="spellEnd"/>
            <w:r w:rsidR="00DA3915">
              <w:rPr>
                <w:szCs w:val="28"/>
              </w:rPr>
              <w:t>)</w:t>
            </w:r>
            <w:r w:rsidR="00ED1D0B">
              <w:rPr>
                <w:szCs w:val="28"/>
              </w:rPr>
              <w:t xml:space="preserve"> в сравнении</w:t>
            </w:r>
            <w:r w:rsidR="00F14323">
              <w:rPr>
                <w:szCs w:val="28"/>
              </w:rPr>
              <w:t xml:space="preserve"> с предыдущим годом</w:t>
            </w:r>
            <w:r w:rsidR="00DA3915">
              <w:rPr>
                <w:szCs w:val="28"/>
              </w:rPr>
              <w:t xml:space="preserve"> </w:t>
            </w:r>
            <w:r w:rsidR="00ED1D0B">
              <w:rPr>
                <w:szCs w:val="28"/>
              </w:rPr>
              <w:t>уменьшены на</w:t>
            </w:r>
            <w:r w:rsidR="00DA3915">
              <w:rPr>
                <w:szCs w:val="28"/>
              </w:rPr>
              <w:t xml:space="preserve"> 1 552 </w:t>
            </w:r>
            <w:proofErr w:type="spellStart"/>
            <w:r w:rsidR="00DA3915">
              <w:rPr>
                <w:szCs w:val="28"/>
              </w:rPr>
              <w:t>т.р</w:t>
            </w:r>
            <w:proofErr w:type="spellEnd"/>
            <w:r w:rsidR="00DA3915">
              <w:rPr>
                <w:szCs w:val="28"/>
              </w:rPr>
              <w:t>.</w:t>
            </w:r>
          </w:p>
          <w:p w:rsidR="004A5D07" w:rsidRDefault="004A5D07" w:rsidP="00F14323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 xml:space="preserve">- субсидии </w:t>
            </w:r>
            <w:r w:rsidR="002921C3">
              <w:rPr>
                <w:szCs w:val="28"/>
              </w:rPr>
              <w:t>сос</w:t>
            </w:r>
            <w:r w:rsidR="009E55ED">
              <w:rPr>
                <w:szCs w:val="28"/>
              </w:rPr>
              <w:t>тавил</w:t>
            </w:r>
            <w:r w:rsidR="00201D25">
              <w:rPr>
                <w:szCs w:val="28"/>
              </w:rPr>
              <w:t>и</w:t>
            </w:r>
            <w:r w:rsidR="009E55E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5 797 </w:t>
            </w:r>
            <w:proofErr w:type="spellStart"/>
            <w:r>
              <w:rPr>
                <w:szCs w:val="28"/>
              </w:rPr>
              <w:t>т.р</w:t>
            </w:r>
            <w:proofErr w:type="spellEnd"/>
            <w:r>
              <w:rPr>
                <w:szCs w:val="28"/>
              </w:rPr>
              <w:t>.</w:t>
            </w:r>
          </w:p>
          <w:p w:rsidR="00F14323" w:rsidRDefault="004A5D07" w:rsidP="00F14323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 xml:space="preserve">- субвенции </w:t>
            </w:r>
            <w:r w:rsidR="002921C3">
              <w:rPr>
                <w:szCs w:val="28"/>
              </w:rPr>
              <w:t xml:space="preserve">составили </w:t>
            </w:r>
            <w:r>
              <w:rPr>
                <w:szCs w:val="28"/>
              </w:rPr>
              <w:t xml:space="preserve">- 258 859 </w:t>
            </w:r>
            <w:proofErr w:type="spellStart"/>
            <w:r>
              <w:rPr>
                <w:szCs w:val="28"/>
              </w:rPr>
              <w:t>т.р</w:t>
            </w:r>
            <w:proofErr w:type="spellEnd"/>
            <w:r>
              <w:rPr>
                <w:szCs w:val="28"/>
              </w:rPr>
              <w:t>.</w:t>
            </w:r>
            <w:r w:rsidR="0006506E">
              <w:rPr>
                <w:szCs w:val="28"/>
              </w:rPr>
              <w:t xml:space="preserve"> </w:t>
            </w:r>
            <w:r w:rsidR="00ED1D0B">
              <w:rPr>
                <w:szCs w:val="28"/>
              </w:rPr>
              <w:t>в сравнении</w:t>
            </w:r>
            <w:r w:rsidR="0006506E">
              <w:rPr>
                <w:szCs w:val="28"/>
              </w:rPr>
              <w:t xml:space="preserve"> с 2021 годом, сумма увеличена на 9 944 </w:t>
            </w:r>
            <w:proofErr w:type="spellStart"/>
            <w:r w:rsidR="0006506E">
              <w:rPr>
                <w:szCs w:val="28"/>
              </w:rPr>
              <w:t>т.р</w:t>
            </w:r>
            <w:proofErr w:type="spellEnd"/>
            <w:r w:rsidR="0006506E">
              <w:rPr>
                <w:szCs w:val="28"/>
              </w:rPr>
              <w:t>.</w:t>
            </w:r>
          </w:p>
          <w:p w:rsidR="000B3BFB" w:rsidRDefault="00C76287" w:rsidP="00C76287">
            <w:pPr>
              <w:shd w:val="clear" w:color="auto" w:fill="FFFFFF"/>
              <w:spacing w:line="315" w:lineRule="atLeast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Также н</w:t>
            </w:r>
            <w:r w:rsidR="00F14323">
              <w:rPr>
                <w:szCs w:val="28"/>
              </w:rPr>
              <w:t>аблюдается н</w:t>
            </w:r>
            <w:r w:rsidR="00ED1D0B">
              <w:rPr>
                <w:szCs w:val="28"/>
              </w:rPr>
              <w:t xml:space="preserve">е </w:t>
            </w:r>
            <w:r w:rsidR="00F14323">
              <w:rPr>
                <w:szCs w:val="28"/>
              </w:rPr>
              <w:t>обоснованное</w:t>
            </w:r>
            <w:r w:rsidR="00ED1D0B">
              <w:rPr>
                <w:szCs w:val="28"/>
              </w:rPr>
              <w:t xml:space="preserve"> </w:t>
            </w:r>
            <w:r w:rsidR="00F14323">
              <w:rPr>
                <w:szCs w:val="28"/>
              </w:rPr>
              <w:t>увеличение</w:t>
            </w:r>
            <w:r w:rsidR="00ED1D0B">
              <w:rPr>
                <w:szCs w:val="28"/>
              </w:rPr>
              <w:t xml:space="preserve"> бюджетных заданий</w:t>
            </w:r>
            <w:r w:rsidR="00F14323">
              <w:rPr>
                <w:szCs w:val="28"/>
              </w:rPr>
              <w:t xml:space="preserve"> по имущественным налогам с физических лиц на 30 </w:t>
            </w:r>
            <w:proofErr w:type="spellStart"/>
            <w:r w:rsidR="00F14323">
              <w:rPr>
                <w:szCs w:val="28"/>
              </w:rPr>
              <w:t>т.р</w:t>
            </w:r>
            <w:proofErr w:type="spellEnd"/>
            <w:r w:rsidR="00F14323">
              <w:rPr>
                <w:szCs w:val="28"/>
              </w:rPr>
              <w:t>.</w:t>
            </w:r>
          </w:p>
          <w:p w:rsidR="00C76287" w:rsidRDefault="00C76287" w:rsidP="00C76287">
            <w:pPr>
              <w:shd w:val="clear" w:color="auto" w:fill="FFFFFF"/>
              <w:spacing w:line="315" w:lineRule="atLeast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B3BFB">
              <w:rPr>
                <w:szCs w:val="26"/>
              </w:rPr>
              <w:t>Проект решение р</w:t>
            </w:r>
            <w:r w:rsidRPr="00F32796">
              <w:rPr>
                <w:szCs w:val="26"/>
              </w:rPr>
              <w:t>айонного Собран</w:t>
            </w:r>
            <w:r w:rsidR="000B3BFB">
              <w:rPr>
                <w:szCs w:val="26"/>
              </w:rPr>
              <w:t>ия депутатов о районном бюджете</w:t>
            </w:r>
            <w:r>
              <w:rPr>
                <w:szCs w:val="28"/>
              </w:rPr>
              <w:t xml:space="preserve"> на 2022</w:t>
            </w:r>
            <w:r w:rsidRPr="005605E3">
              <w:rPr>
                <w:szCs w:val="28"/>
              </w:rPr>
              <w:t xml:space="preserve"> год</w:t>
            </w:r>
            <w:r w:rsidRPr="005605E3">
              <w:rPr>
                <w:b/>
                <w:bCs/>
                <w:szCs w:val="28"/>
              </w:rPr>
              <w:t xml:space="preserve"> </w:t>
            </w:r>
            <w:r>
              <w:rPr>
                <w:szCs w:val="26"/>
              </w:rPr>
              <w:t>внесен</w:t>
            </w:r>
            <w:r w:rsidRPr="00F32796">
              <w:rPr>
                <w:szCs w:val="26"/>
              </w:rPr>
              <w:t xml:space="preserve"> на рассмотрение Районного Собрания депутатов Главой района </w:t>
            </w:r>
            <w:r>
              <w:rPr>
                <w:szCs w:val="26"/>
              </w:rPr>
              <w:t xml:space="preserve">в основном с соблюдением требований </w:t>
            </w:r>
            <w:r>
              <w:rPr>
                <w:color w:val="000000"/>
                <w:szCs w:val="28"/>
              </w:rPr>
              <w:t>статей</w:t>
            </w:r>
            <w:r w:rsidRPr="00920CFE">
              <w:rPr>
                <w:color w:val="000000"/>
                <w:szCs w:val="28"/>
              </w:rPr>
              <w:t xml:space="preserve"> 185, 184.2 БК РФ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szCs w:val="28"/>
              </w:rPr>
              <w:t>и</w:t>
            </w:r>
            <w:r w:rsidRPr="00920CFE">
              <w:rPr>
                <w:szCs w:val="28"/>
              </w:rPr>
              <w:t xml:space="preserve"> статьей 32 Положения о бюджетном процессе и межбюджет</w:t>
            </w:r>
            <w:r>
              <w:rPr>
                <w:szCs w:val="28"/>
              </w:rPr>
              <w:t>ных отношениях в МО</w:t>
            </w:r>
            <w:r w:rsidRPr="00920CFE"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Агульский </w:t>
            </w:r>
            <w:r w:rsidRPr="00920CFE">
              <w:rPr>
                <w:szCs w:val="28"/>
              </w:rPr>
              <w:t>район»</w:t>
            </w:r>
            <w:r>
              <w:rPr>
                <w:szCs w:val="28"/>
              </w:rPr>
              <w:t xml:space="preserve">.  </w:t>
            </w:r>
          </w:p>
          <w:p w:rsidR="00C76287" w:rsidRDefault="00C76287" w:rsidP="00C76287">
            <w:pPr>
              <w:jc w:val="both"/>
              <w:rPr>
                <w:b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 xml:space="preserve">   Однако </w:t>
            </w:r>
            <w:r w:rsidRPr="0018229D">
              <w:rPr>
                <w:szCs w:val="28"/>
              </w:rPr>
              <w:t>с проектом бюджета в Районное собрание депутатов</w:t>
            </w:r>
            <w:r w:rsidRPr="0018229D">
              <w:rPr>
                <w:b/>
                <w:szCs w:val="28"/>
              </w:rPr>
              <w:t xml:space="preserve"> </w:t>
            </w:r>
            <w:r w:rsidRPr="00E40A06">
              <w:rPr>
                <w:szCs w:val="28"/>
              </w:rPr>
              <w:t>не были</w:t>
            </w:r>
          </w:p>
          <w:p w:rsidR="00C76287" w:rsidRPr="0018229D" w:rsidRDefault="00C76287" w:rsidP="00C76287">
            <w:pPr>
              <w:jc w:val="both"/>
              <w:rPr>
                <w:szCs w:val="26"/>
              </w:rPr>
            </w:pPr>
            <w:r w:rsidRPr="0018229D">
              <w:rPr>
                <w:b/>
                <w:szCs w:val="28"/>
              </w:rPr>
              <w:t xml:space="preserve"> </w:t>
            </w:r>
            <w:r w:rsidRPr="00E40A06">
              <w:rPr>
                <w:szCs w:val="28"/>
              </w:rPr>
              <w:t>представлены,</w:t>
            </w:r>
            <w:r w:rsidRPr="0018229D">
              <w:rPr>
                <w:szCs w:val="28"/>
              </w:rPr>
              <w:t xml:space="preserve"> предусмотренные</w:t>
            </w:r>
            <w:r w:rsidRPr="0018229D">
              <w:rPr>
                <w:color w:val="000000"/>
                <w:szCs w:val="28"/>
              </w:rPr>
              <w:t xml:space="preserve"> БК РФ</w:t>
            </w:r>
            <w:r w:rsidRPr="0018229D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18229D">
              <w:rPr>
                <w:szCs w:val="28"/>
              </w:rPr>
              <w:t>и</w:t>
            </w:r>
            <w:r>
              <w:rPr>
                <w:szCs w:val="28"/>
              </w:rPr>
              <w:t xml:space="preserve"> ст.</w:t>
            </w:r>
            <w:r w:rsidRPr="0018229D">
              <w:rPr>
                <w:szCs w:val="28"/>
              </w:rPr>
              <w:t>32 Положения</w:t>
            </w:r>
            <w:r>
              <w:rPr>
                <w:szCs w:val="28"/>
              </w:rPr>
              <w:t xml:space="preserve"> </w:t>
            </w:r>
            <w:r w:rsidRPr="0018229D">
              <w:rPr>
                <w:szCs w:val="28"/>
              </w:rPr>
              <w:t>о бюджетном процессе</w:t>
            </w:r>
            <w:r>
              <w:rPr>
                <w:szCs w:val="28"/>
              </w:rPr>
              <w:t xml:space="preserve"> и межбюджетных отношениях в МО</w:t>
            </w:r>
            <w:r w:rsidRPr="0018229D"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Агульский </w:t>
            </w:r>
            <w:r w:rsidRPr="0018229D">
              <w:rPr>
                <w:szCs w:val="28"/>
              </w:rPr>
              <w:t>район»:</w:t>
            </w:r>
            <w:r w:rsidRPr="0018229D">
              <w:rPr>
                <w:sz w:val="32"/>
                <w:szCs w:val="26"/>
              </w:rPr>
              <w:t xml:space="preserve"> </w:t>
            </w:r>
            <w:r w:rsidRPr="0018229D">
              <w:rPr>
                <w:szCs w:val="26"/>
              </w:rPr>
              <w:t xml:space="preserve">  </w:t>
            </w:r>
          </w:p>
          <w:p w:rsidR="00C76287" w:rsidRDefault="00C76287" w:rsidP="00C76287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    1) районная</w:t>
            </w:r>
            <w:r w:rsidRPr="00F32796">
              <w:rPr>
                <w:szCs w:val="26"/>
              </w:rPr>
              <w:t xml:space="preserve"> инвест</w:t>
            </w:r>
            <w:r>
              <w:rPr>
                <w:szCs w:val="26"/>
              </w:rPr>
              <w:t>иционная программа</w:t>
            </w:r>
            <w:r w:rsidRPr="00F32796">
              <w:rPr>
                <w:szCs w:val="26"/>
              </w:rPr>
              <w:t>;</w:t>
            </w:r>
            <w:r>
              <w:rPr>
                <w:szCs w:val="26"/>
              </w:rPr>
              <w:t xml:space="preserve">  </w:t>
            </w:r>
          </w:p>
          <w:p w:rsidR="00C76287" w:rsidRPr="00F32796" w:rsidRDefault="00C76287" w:rsidP="00C76287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    2) паспорта </w:t>
            </w:r>
            <w:r w:rsidRPr="00F32796">
              <w:rPr>
                <w:szCs w:val="26"/>
              </w:rPr>
              <w:t>муниципальных программ района;</w:t>
            </w:r>
          </w:p>
          <w:p w:rsidR="00C76287" w:rsidRDefault="00C76287" w:rsidP="00C76287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    3) отчет</w:t>
            </w:r>
            <w:r w:rsidRPr="00F32796">
              <w:rPr>
                <w:szCs w:val="26"/>
              </w:rPr>
              <w:t xml:space="preserve"> о реализации муниципальных программ;</w:t>
            </w:r>
          </w:p>
          <w:p w:rsidR="00C76287" w:rsidRPr="00F32796" w:rsidRDefault="00C76287" w:rsidP="00C76287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    4) прогнозный план</w:t>
            </w:r>
            <w:r w:rsidRPr="00F32796">
              <w:rPr>
                <w:szCs w:val="26"/>
              </w:rPr>
              <w:t xml:space="preserve"> приватизации </w:t>
            </w:r>
            <w:r>
              <w:rPr>
                <w:szCs w:val="26"/>
              </w:rPr>
              <w:t>муниципальной</w:t>
            </w:r>
            <w:r w:rsidRPr="00F32796">
              <w:rPr>
                <w:szCs w:val="26"/>
              </w:rPr>
              <w:t xml:space="preserve"> собственности;</w:t>
            </w:r>
          </w:p>
          <w:p w:rsidR="00F23E9D" w:rsidRPr="001401E6" w:rsidRDefault="002921C3" w:rsidP="00C76287">
            <w:pPr>
              <w:tabs>
                <w:tab w:val="left" w:pos="3915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0B3BFB">
              <w:rPr>
                <w:szCs w:val="28"/>
              </w:rPr>
              <w:t>В</w:t>
            </w:r>
            <w:r w:rsidR="00C76287" w:rsidRPr="006062A3">
              <w:rPr>
                <w:szCs w:val="28"/>
              </w:rPr>
              <w:t xml:space="preserve"> целом </w:t>
            </w:r>
            <w:r w:rsidR="000B3BFB">
              <w:rPr>
                <w:szCs w:val="28"/>
              </w:rPr>
              <w:t>проект решения о бюджете на 2022 год и плановые периоды соответствовал</w:t>
            </w:r>
            <w:r w:rsidR="00C76287" w:rsidRPr="006062A3">
              <w:rPr>
                <w:szCs w:val="28"/>
              </w:rPr>
              <w:t xml:space="preserve"> требованиям БК РФ и Положени</w:t>
            </w:r>
            <w:r w:rsidR="000B3BFB">
              <w:rPr>
                <w:szCs w:val="28"/>
              </w:rPr>
              <w:t>ю</w:t>
            </w:r>
            <w:r w:rsidR="00C76287" w:rsidRPr="006062A3">
              <w:rPr>
                <w:szCs w:val="28"/>
              </w:rPr>
              <w:t xml:space="preserve"> «О бюджетном процессе и межбюджетных от</w:t>
            </w:r>
            <w:r w:rsidR="00C76287">
              <w:rPr>
                <w:szCs w:val="28"/>
              </w:rPr>
              <w:t>ношениях в МО</w:t>
            </w:r>
            <w:r w:rsidR="00C76287" w:rsidRPr="006062A3">
              <w:rPr>
                <w:szCs w:val="28"/>
              </w:rPr>
              <w:t xml:space="preserve"> «Агульский</w:t>
            </w:r>
            <w:r w:rsidR="00C76287">
              <w:rPr>
                <w:szCs w:val="28"/>
              </w:rPr>
              <w:t xml:space="preserve"> </w:t>
            </w:r>
            <w:r w:rsidR="00C76287" w:rsidRPr="006062A3">
              <w:rPr>
                <w:szCs w:val="28"/>
              </w:rPr>
              <w:t xml:space="preserve">район» и с учетом вышеизложенных замечаний </w:t>
            </w:r>
            <w:r>
              <w:rPr>
                <w:szCs w:val="28"/>
              </w:rPr>
              <w:t xml:space="preserve">и </w:t>
            </w:r>
            <w:r w:rsidR="000B3BFB">
              <w:rPr>
                <w:szCs w:val="28"/>
              </w:rPr>
              <w:t>был</w:t>
            </w:r>
            <w:r w:rsidR="00C76287" w:rsidRPr="006062A3">
              <w:rPr>
                <w:szCs w:val="28"/>
              </w:rPr>
              <w:t xml:space="preserve"> принят Собранием депутатов МР «Агульский</w:t>
            </w:r>
            <w:r w:rsidR="00C76287">
              <w:rPr>
                <w:szCs w:val="28"/>
              </w:rPr>
              <w:t xml:space="preserve"> </w:t>
            </w:r>
            <w:r w:rsidR="00C76287" w:rsidRPr="006062A3">
              <w:rPr>
                <w:szCs w:val="28"/>
              </w:rPr>
              <w:t>район»</w:t>
            </w:r>
            <w:r w:rsidR="00C76287">
              <w:rPr>
                <w:b/>
                <w:szCs w:val="28"/>
              </w:rPr>
              <w:t>.</w:t>
            </w:r>
            <w:r w:rsidR="00A72F26">
              <w:rPr>
                <w:b/>
                <w:szCs w:val="28"/>
              </w:rPr>
              <w:t xml:space="preserve"> </w:t>
            </w:r>
            <w:r w:rsidR="00F23E9D">
              <w:rPr>
                <w:szCs w:val="28"/>
              </w:rPr>
              <w:t>Касаемо исполнения районного бюджета за 2021 год, бюджетные назначения по некоторым разделам расходов не исполнены.</w:t>
            </w:r>
          </w:p>
          <w:p w:rsidR="008F541A" w:rsidRPr="00F90AFB" w:rsidRDefault="009A5CD2" w:rsidP="00C76287">
            <w:pPr>
              <w:tabs>
                <w:tab w:val="left" w:pos="3915"/>
              </w:tabs>
              <w:rPr>
                <w:color w:val="000000" w:themeColor="text1"/>
                <w:szCs w:val="28"/>
              </w:rPr>
            </w:pPr>
            <w:r w:rsidRPr="009A5CD2">
              <w:rPr>
                <w:color w:val="FFC000"/>
                <w:szCs w:val="28"/>
              </w:rPr>
              <w:t xml:space="preserve">       </w:t>
            </w:r>
            <w:r w:rsidR="00F23E9D" w:rsidRPr="00F23E9D">
              <w:rPr>
                <w:color w:val="000000" w:themeColor="text1"/>
                <w:szCs w:val="28"/>
              </w:rPr>
              <w:t>Так</w:t>
            </w:r>
            <w:r w:rsidR="00F23E9D">
              <w:rPr>
                <w:color w:val="FFC000"/>
                <w:szCs w:val="28"/>
              </w:rPr>
              <w:t xml:space="preserve"> </w:t>
            </w:r>
            <w:r w:rsidR="00F23E9D">
              <w:rPr>
                <w:color w:val="000000" w:themeColor="text1"/>
                <w:szCs w:val="28"/>
              </w:rPr>
              <w:t>с</w:t>
            </w:r>
            <w:r w:rsidR="00105296" w:rsidRPr="00F90AFB">
              <w:rPr>
                <w:color w:val="000000" w:themeColor="text1"/>
                <w:szCs w:val="28"/>
              </w:rPr>
              <w:t>умма остатка</w:t>
            </w:r>
            <w:r w:rsidRPr="00F90AFB">
              <w:rPr>
                <w:color w:val="000000" w:themeColor="text1"/>
                <w:szCs w:val="28"/>
              </w:rPr>
              <w:t xml:space="preserve"> на текущих счетах администрации района </w:t>
            </w:r>
            <w:r w:rsidR="00F90AFB" w:rsidRPr="00F90AFB">
              <w:rPr>
                <w:color w:val="000000" w:themeColor="text1"/>
                <w:szCs w:val="28"/>
              </w:rPr>
              <w:t>составил</w:t>
            </w:r>
            <w:r w:rsidR="00F23E9D">
              <w:rPr>
                <w:color w:val="000000" w:themeColor="text1"/>
                <w:szCs w:val="28"/>
              </w:rPr>
              <w:t>о</w:t>
            </w:r>
            <w:r w:rsidR="00F90AFB" w:rsidRPr="00F90AFB">
              <w:rPr>
                <w:color w:val="000000" w:themeColor="text1"/>
                <w:szCs w:val="28"/>
              </w:rPr>
              <w:t xml:space="preserve"> 4 959,9 тыс. рублей </w:t>
            </w:r>
            <w:r w:rsidRPr="00F90AFB">
              <w:rPr>
                <w:color w:val="000000" w:themeColor="text1"/>
                <w:szCs w:val="28"/>
              </w:rPr>
              <w:t xml:space="preserve">и сельских поселений </w:t>
            </w:r>
            <w:r w:rsidR="00F90AFB" w:rsidRPr="00F90AFB">
              <w:rPr>
                <w:color w:val="000000" w:themeColor="text1"/>
                <w:szCs w:val="28"/>
              </w:rPr>
              <w:t>932,4</w:t>
            </w:r>
            <w:r w:rsidRPr="00F90AFB">
              <w:rPr>
                <w:color w:val="000000" w:themeColor="text1"/>
                <w:szCs w:val="28"/>
              </w:rPr>
              <w:t xml:space="preserve"> тыс. рублей, остатки допущены из-за того, что денежные средства и налоги поступили в район конце финансового года.</w:t>
            </w:r>
            <w:r w:rsidR="003D2530" w:rsidRPr="00F90AFB">
              <w:rPr>
                <w:color w:val="000000" w:themeColor="text1"/>
                <w:szCs w:val="28"/>
              </w:rPr>
              <w:t xml:space="preserve"> </w:t>
            </w:r>
          </w:p>
          <w:p w:rsidR="00D61D30" w:rsidRDefault="003D2530" w:rsidP="00C76287">
            <w:pPr>
              <w:tabs>
                <w:tab w:val="left" w:pos="391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</w:t>
            </w:r>
            <w:r w:rsidR="00F90AFB">
              <w:rPr>
                <w:color w:val="000000" w:themeColor="text1"/>
                <w:szCs w:val="28"/>
              </w:rPr>
              <w:t xml:space="preserve">     </w:t>
            </w:r>
            <w:r>
              <w:rPr>
                <w:color w:val="000000" w:themeColor="text1"/>
                <w:szCs w:val="28"/>
              </w:rPr>
              <w:t xml:space="preserve">КСП </w:t>
            </w:r>
            <w:r w:rsidR="00996818">
              <w:rPr>
                <w:color w:val="000000" w:themeColor="text1"/>
                <w:szCs w:val="28"/>
              </w:rPr>
              <w:t>МО «Агульский район»</w:t>
            </w:r>
            <w:r>
              <w:rPr>
                <w:color w:val="000000" w:themeColor="text1"/>
                <w:szCs w:val="28"/>
              </w:rPr>
              <w:t xml:space="preserve"> в </w:t>
            </w:r>
            <w:r w:rsidR="008F541A">
              <w:rPr>
                <w:color w:val="000000" w:themeColor="text1"/>
                <w:szCs w:val="28"/>
              </w:rPr>
              <w:t xml:space="preserve">тесном сотрудничестве с МРИ ФНС России №2 по РД </w:t>
            </w:r>
            <w:r w:rsidR="00996818">
              <w:rPr>
                <w:color w:val="000000" w:themeColor="text1"/>
                <w:szCs w:val="28"/>
              </w:rPr>
              <w:t xml:space="preserve">и отделением </w:t>
            </w:r>
            <w:r w:rsidR="008F541A">
              <w:rPr>
                <w:color w:val="000000" w:themeColor="text1"/>
                <w:szCs w:val="28"/>
              </w:rPr>
              <w:t>УФК №11</w:t>
            </w:r>
            <w:r w:rsidR="00996818">
              <w:rPr>
                <w:color w:val="000000" w:themeColor="text1"/>
                <w:szCs w:val="28"/>
              </w:rPr>
              <w:t xml:space="preserve"> по РД в</w:t>
            </w:r>
            <w:r w:rsidR="008F541A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течении текущего года также осуществляла контроль за полнотой и своевременностью </w:t>
            </w:r>
            <w:r w:rsidR="008F541A">
              <w:rPr>
                <w:color w:val="000000" w:themeColor="text1"/>
                <w:szCs w:val="28"/>
              </w:rPr>
              <w:t>п</w:t>
            </w:r>
            <w:r>
              <w:rPr>
                <w:color w:val="000000" w:themeColor="text1"/>
                <w:szCs w:val="28"/>
              </w:rPr>
              <w:t xml:space="preserve">оступлений налоговых и </w:t>
            </w:r>
            <w:r w:rsidR="008F541A">
              <w:rPr>
                <w:color w:val="000000" w:themeColor="text1"/>
                <w:szCs w:val="28"/>
              </w:rPr>
              <w:t>неналоговых платежей в бюджет района и фактическим расходованием бюджетных ассигнований.</w:t>
            </w:r>
            <w:r w:rsidR="00F305FC">
              <w:rPr>
                <w:color w:val="000000" w:themeColor="text1"/>
                <w:szCs w:val="28"/>
              </w:rPr>
              <w:t xml:space="preserve"> </w:t>
            </w:r>
          </w:p>
          <w:p w:rsidR="00F23E9D" w:rsidRDefault="00F23E9D" w:rsidP="00C76287">
            <w:pPr>
              <w:tabs>
                <w:tab w:val="left" w:pos="3915"/>
              </w:tabs>
              <w:rPr>
                <w:color w:val="000000" w:themeColor="text1"/>
                <w:szCs w:val="28"/>
              </w:rPr>
            </w:pPr>
          </w:p>
          <w:p w:rsidR="00F23E9D" w:rsidRDefault="00F23E9D" w:rsidP="00C76287">
            <w:pPr>
              <w:tabs>
                <w:tab w:val="left" w:pos="3915"/>
              </w:tabs>
              <w:rPr>
                <w:color w:val="000000" w:themeColor="text1"/>
                <w:szCs w:val="28"/>
              </w:rPr>
            </w:pPr>
          </w:p>
          <w:p w:rsidR="00ED1D0B" w:rsidRDefault="00F305FC" w:rsidP="00C76287">
            <w:pPr>
              <w:tabs>
                <w:tab w:val="left" w:pos="391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Что касается поступления собственных доходов в </w:t>
            </w:r>
            <w:r w:rsidR="00774B3D">
              <w:rPr>
                <w:color w:val="000000" w:themeColor="text1"/>
                <w:szCs w:val="28"/>
              </w:rPr>
              <w:t xml:space="preserve">консолидированный </w:t>
            </w:r>
            <w:r>
              <w:rPr>
                <w:color w:val="000000" w:themeColor="text1"/>
                <w:szCs w:val="28"/>
              </w:rPr>
              <w:t xml:space="preserve">бюджет района за 2021 год, то </w:t>
            </w:r>
            <w:r w:rsidR="009A36B9">
              <w:rPr>
                <w:color w:val="000000" w:themeColor="text1"/>
                <w:szCs w:val="28"/>
              </w:rPr>
              <w:t>она характеризуется следующей т</w:t>
            </w:r>
            <w:r>
              <w:rPr>
                <w:color w:val="000000" w:themeColor="text1"/>
                <w:szCs w:val="28"/>
              </w:rPr>
              <w:t>аблицей</w:t>
            </w:r>
            <w:r w:rsidR="00736234">
              <w:rPr>
                <w:color w:val="000000" w:themeColor="text1"/>
                <w:szCs w:val="28"/>
              </w:rPr>
              <w:t>:</w:t>
            </w:r>
          </w:p>
          <w:p w:rsidR="00736234" w:rsidRDefault="00736234" w:rsidP="00736234">
            <w:pPr>
              <w:tabs>
                <w:tab w:val="left" w:pos="3915"/>
              </w:tabs>
            </w:pPr>
            <w:r>
              <w:t xml:space="preserve">                  </w:t>
            </w:r>
            <w:r w:rsidR="00F23E9D">
              <w:t xml:space="preserve">                      </w:t>
            </w:r>
            <w:r w:rsidR="003E3583">
              <w:t xml:space="preserve">                                                             </w:t>
            </w:r>
            <w:r>
              <w:t xml:space="preserve"> </w:t>
            </w:r>
            <w:r w:rsidR="00F23E9D">
              <w:t xml:space="preserve">                 </w:t>
            </w:r>
            <w:r>
              <w:t xml:space="preserve"> 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36"/>
              <w:gridCol w:w="4435"/>
              <w:gridCol w:w="1335"/>
              <w:gridCol w:w="1417"/>
              <w:gridCol w:w="1127"/>
              <w:gridCol w:w="1031"/>
            </w:tblGrid>
            <w:tr w:rsidR="0070491B" w:rsidRPr="00776117" w:rsidTr="0070491B">
              <w:tc>
                <w:tcPr>
                  <w:tcW w:w="636" w:type="dxa"/>
                </w:tcPr>
                <w:p w:rsidR="00736234" w:rsidRPr="00776117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 w:rsidRPr="00776117">
                    <w:rPr>
                      <w:b/>
                    </w:rPr>
                    <w:t xml:space="preserve"> №</w:t>
                  </w:r>
                </w:p>
                <w:p w:rsidR="00736234" w:rsidRPr="00776117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 w:rsidRPr="00776117">
                    <w:rPr>
                      <w:b/>
                    </w:rPr>
                    <w:t>п/п</w:t>
                  </w:r>
                </w:p>
              </w:tc>
              <w:tc>
                <w:tcPr>
                  <w:tcW w:w="4435" w:type="dxa"/>
                </w:tcPr>
                <w:p w:rsidR="00736234" w:rsidRPr="00776117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 w:rsidRPr="00776117">
                    <w:rPr>
                      <w:b/>
                    </w:rPr>
                    <w:t xml:space="preserve">                 Виды  доходов</w:t>
                  </w:r>
                </w:p>
              </w:tc>
              <w:tc>
                <w:tcPr>
                  <w:tcW w:w="1335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 w:rsidRPr="00776117">
                    <w:rPr>
                      <w:b/>
                    </w:rPr>
                    <w:t xml:space="preserve">    </w:t>
                  </w:r>
                  <w:r>
                    <w:rPr>
                      <w:b/>
                    </w:rPr>
                    <w:t xml:space="preserve">План      </w:t>
                  </w:r>
                </w:p>
                <w:p w:rsidR="00736234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 на </w:t>
                  </w:r>
                </w:p>
                <w:p w:rsidR="00736234" w:rsidRPr="00776117" w:rsidRDefault="0070491B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736234">
                    <w:rPr>
                      <w:b/>
                    </w:rPr>
                    <w:t xml:space="preserve"> 2021 г.</w:t>
                  </w:r>
                </w:p>
              </w:tc>
              <w:tc>
                <w:tcPr>
                  <w:tcW w:w="1417" w:type="dxa"/>
                </w:tcPr>
                <w:p w:rsidR="0070491B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 w:rsidRPr="00776117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Испол</w:t>
                  </w:r>
                  <w:proofErr w:type="spellEnd"/>
                </w:p>
                <w:p w:rsidR="00736234" w:rsidRPr="00776117" w:rsidRDefault="0070491B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proofErr w:type="spellStart"/>
                  <w:r w:rsidR="00736234">
                    <w:rPr>
                      <w:b/>
                    </w:rPr>
                    <w:t>нено</w:t>
                  </w:r>
                  <w:proofErr w:type="spellEnd"/>
                  <w:r w:rsidR="00736234">
                    <w:rPr>
                      <w:b/>
                    </w:rPr>
                    <w:t xml:space="preserve"> в </w:t>
                  </w:r>
                  <w:r>
                    <w:rPr>
                      <w:b/>
                    </w:rPr>
                    <w:t xml:space="preserve">       </w:t>
                  </w:r>
                  <w:r w:rsidR="00EA1219">
                    <w:rPr>
                      <w:b/>
                    </w:rPr>
                    <w:t xml:space="preserve">                                                </w:t>
                  </w:r>
                  <w:r w:rsidR="00736234">
                    <w:rPr>
                      <w:b/>
                    </w:rPr>
                    <w:t>2021 г</w:t>
                  </w:r>
                </w:p>
              </w:tc>
              <w:tc>
                <w:tcPr>
                  <w:tcW w:w="1127" w:type="dxa"/>
                </w:tcPr>
                <w:p w:rsidR="0070491B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Откло</w:t>
                  </w:r>
                  <w:proofErr w:type="spellEnd"/>
                </w:p>
                <w:p w:rsidR="00736234" w:rsidRPr="00776117" w:rsidRDefault="00EA1219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  <w:r w:rsidR="00736234">
                    <w:rPr>
                      <w:b/>
                    </w:rPr>
                    <w:t>ения</w:t>
                  </w:r>
                  <w:r>
                    <w:rPr>
                      <w:b/>
                    </w:rPr>
                    <w:t xml:space="preserve"> (+) (-)</w:t>
                  </w:r>
                </w:p>
              </w:tc>
              <w:tc>
                <w:tcPr>
                  <w:tcW w:w="1031" w:type="dxa"/>
                </w:tcPr>
                <w:p w:rsidR="00736234" w:rsidRPr="00776117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 w:rsidRPr="00776117">
                    <w:rPr>
                      <w:b/>
                    </w:rPr>
                    <w:t xml:space="preserve">   %</w:t>
                  </w:r>
                </w:p>
                <w:p w:rsidR="00736234" w:rsidRPr="00776117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</w:t>
                  </w:r>
                  <w:r w:rsidRPr="00776117">
                    <w:rPr>
                      <w:b/>
                    </w:rPr>
                    <w:t>спол</w:t>
                  </w:r>
                  <w:proofErr w:type="spellEnd"/>
                  <w:r w:rsidRPr="00776117">
                    <w:rPr>
                      <w:b/>
                    </w:rPr>
                    <w:t xml:space="preserve">.  </w:t>
                  </w:r>
                </w:p>
              </w:tc>
            </w:tr>
            <w:tr w:rsidR="0070491B" w:rsidTr="0070491B">
              <w:trPr>
                <w:trHeight w:val="693"/>
              </w:trPr>
              <w:tc>
                <w:tcPr>
                  <w:tcW w:w="636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1.</w:t>
                  </w:r>
                </w:p>
              </w:tc>
              <w:tc>
                <w:tcPr>
                  <w:tcW w:w="4435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Налог на </w:t>
                  </w:r>
                  <w:r w:rsidR="0070491B">
                    <w:t>доходы физических</w:t>
                  </w:r>
                  <w:r>
                    <w:t xml:space="preserve"> лиц</w:t>
                  </w:r>
                </w:p>
                <w:p w:rsidR="00736234" w:rsidRDefault="00736234" w:rsidP="00736234">
                  <w:pPr>
                    <w:tabs>
                      <w:tab w:val="left" w:pos="3915"/>
                    </w:tabs>
                  </w:pPr>
                </w:p>
              </w:tc>
              <w:tc>
                <w:tcPr>
                  <w:tcW w:w="1335" w:type="dxa"/>
                </w:tcPr>
                <w:p w:rsidR="00736234" w:rsidRDefault="00736234" w:rsidP="00774B3D">
                  <w:pPr>
                    <w:tabs>
                      <w:tab w:val="left" w:pos="3915"/>
                    </w:tabs>
                  </w:pPr>
                  <w:r>
                    <w:t xml:space="preserve"> </w:t>
                  </w:r>
                  <w:r w:rsidR="003E363F">
                    <w:t>2</w:t>
                  </w:r>
                  <w:r w:rsidR="00774B3D">
                    <w:t>9 289</w:t>
                  </w:r>
                </w:p>
              </w:tc>
              <w:tc>
                <w:tcPr>
                  <w:tcW w:w="1417" w:type="dxa"/>
                </w:tcPr>
                <w:p w:rsidR="00736234" w:rsidRDefault="00736234" w:rsidP="00EC10D3">
                  <w:pPr>
                    <w:tabs>
                      <w:tab w:val="left" w:pos="3915"/>
                    </w:tabs>
                  </w:pPr>
                  <w:r>
                    <w:t xml:space="preserve">  </w:t>
                  </w:r>
                  <w:r w:rsidR="003E363F">
                    <w:t>2</w:t>
                  </w:r>
                  <w:r w:rsidR="00EC10D3">
                    <w:t>8 038</w:t>
                  </w:r>
                </w:p>
              </w:tc>
              <w:tc>
                <w:tcPr>
                  <w:tcW w:w="1127" w:type="dxa"/>
                </w:tcPr>
                <w:p w:rsidR="00736234" w:rsidRDefault="003E363F" w:rsidP="00EC10D3">
                  <w:pPr>
                    <w:tabs>
                      <w:tab w:val="left" w:pos="3915"/>
                    </w:tabs>
                  </w:pPr>
                  <w:r>
                    <w:t>-1</w:t>
                  </w:r>
                  <w:r w:rsidR="00EC10D3">
                    <w:t>251</w:t>
                  </w:r>
                </w:p>
              </w:tc>
              <w:tc>
                <w:tcPr>
                  <w:tcW w:w="1031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</w:t>
                  </w:r>
                  <w:r w:rsidR="00EC10D3">
                    <w:t>96</w:t>
                  </w:r>
                </w:p>
              </w:tc>
            </w:tr>
            <w:tr w:rsidR="0070491B" w:rsidTr="0070491B">
              <w:trPr>
                <w:trHeight w:val="281"/>
              </w:trPr>
              <w:tc>
                <w:tcPr>
                  <w:tcW w:w="636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2.</w:t>
                  </w:r>
                </w:p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</w:t>
                  </w:r>
                </w:p>
              </w:tc>
              <w:tc>
                <w:tcPr>
                  <w:tcW w:w="4435" w:type="dxa"/>
                </w:tcPr>
                <w:p w:rsidR="00736234" w:rsidRDefault="0070491B" w:rsidP="00736234">
                  <w:pPr>
                    <w:tabs>
                      <w:tab w:val="left" w:pos="3915"/>
                    </w:tabs>
                  </w:pPr>
                  <w:r>
                    <w:t>Земельный налог</w:t>
                  </w:r>
                </w:p>
              </w:tc>
              <w:tc>
                <w:tcPr>
                  <w:tcW w:w="1335" w:type="dxa"/>
                </w:tcPr>
                <w:p w:rsidR="00736234" w:rsidRDefault="00774B3D" w:rsidP="00736234">
                  <w:pPr>
                    <w:tabs>
                      <w:tab w:val="left" w:pos="3915"/>
                    </w:tabs>
                  </w:pPr>
                  <w:r>
                    <w:t xml:space="preserve">    </w:t>
                  </w:r>
                  <w:r w:rsidR="003E363F">
                    <w:t>870</w:t>
                  </w:r>
                </w:p>
              </w:tc>
              <w:tc>
                <w:tcPr>
                  <w:tcW w:w="1417" w:type="dxa"/>
                </w:tcPr>
                <w:p w:rsidR="00736234" w:rsidRDefault="003E363F" w:rsidP="00736234">
                  <w:pPr>
                    <w:tabs>
                      <w:tab w:val="left" w:pos="3915"/>
                    </w:tabs>
                  </w:pPr>
                  <w:r>
                    <w:t xml:space="preserve">    601</w:t>
                  </w:r>
                </w:p>
              </w:tc>
              <w:tc>
                <w:tcPr>
                  <w:tcW w:w="1127" w:type="dxa"/>
                </w:tcPr>
                <w:p w:rsidR="00736234" w:rsidRDefault="003E363F" w:rsidP="00736234">
                  <w:pPr>
                    <w:tabs>
                      <w:tab w:val="left" w:pos="3915"/>
                    </w:tabs>
                  </w:pPr>
                  <w:r>
                    <w:t>-269</w:t>
                  </w:r>
                </w:p>
              </w:tc>
              <w:tc>
                <w:tcPr>
                  <w:tcW w:w="1031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</w:t>
                  </w:r>
                  <w:r w:rsidR="006148C3">
                    <w:t>69</w:t>
                  </w:r>
                </w:p>
                <w:p w:rsidR="00736234" w:rsidRDefault="00736234" w:rsidP="00736234">
                  <w:pPr>
                    <w:tabs>
                      <w:tab w:val="left" w:pos="3915"/>
                    </w:tabs>
                  </w:pPr>
                </w:p>
              </w:tc>
            </w:tr>
            <w:tr w:rsidR="0070491B" w:rsidTr="0070491B">
              <w:trPr>
                <w:trHeight w:val="281"/>
              </w:trPr>
              <w:tc>
                <w:tcPr>
                  <w:tcW w:w="636" w:type="dxa"/>
                </w:tcPr>
                <w:p w:rsidR="0070491B" w:rsidRDefault="0070491B" w:rsidP="00736234">
                  <w:pPr>
                    <w:tabs>
                      <w:tab w:val="left" w:pos="3915"/>
                    </w:tabs>
                  </w:pPr>
                  <w:r>
                    <w:t xml:space="preserve">  3.</w:t>
                  </w:r>
                </w:p>
              </w:tc>
              <w:tc>
                <w:tcPr>
                  <w:tcW w:w="4435" w:type="dxa"/>
                </w:tcPr>
                <w:p w:rsidR="0070491B" w:rsidRDefault="0070491B" w:rsidP="00736234">
                  <w:pPr>
                    <w:tabs>
                      <w:tab w:val="left" w:pos="3915"/>
                    </w:tabs>
                  </w:pPr>
                  <w:r>
                    <w:t>Налог на имущество физических лиц</w:t>
                  </w:r>
                </w:p>
              </w:tc>
              <w:tc>
                <w:tcPr>
                  <w:tcW w:w="1335" w:type="dxa"/>
                </w:tcPr>
                <w:p w:rsidR="0070491B" w:rsidRDefault="003E363F" w:rsidP="00736234">
                  <w:pPr>
                    <w:tabs>
                      <w:tab w:val="left" w:pos="3915"/>
                    </w:tabs>
                  </w:pPr>
                  <w:r>
                    <w:t xml:space="preserve">    410</w:t>
                  </w:r>
                </w:p>
              </w:tc>
              <w:tc>
                <w:tcPr>
                  <w:tcW w:w="1417" w:type="dxa"/>
                </w:tcPr>
                <w:p w:rsidR="0070491B" w:rsidRDefault="003E363F" w:rsidP="00736234">
                  <w:pPr>
                    <w:tabs>
                      <w:tab w:val="left" w:pos="3915"/>
                    </w:tabs>
                  </w:pPr>
                  <w:r>
                    <w:t xml:space="preserve">    42</w:t>
                  </w:r>
                </w:p>
              </w:tc>
              <w:tc>
                <w:tcPr>
                  <w:tcW w:w="1127" w:type="dxa"/>
                </w:tcPr>
                <w:p w:rsidR="0070491B" w:rsidRDefault="003E363F" w:rsidP="00736234">
                  <w:pPr>
                    <w:tabs>
                      <w:tab w:val="left" w:pos="3915"/>
                    </w:tabs>
                  </w:pPr>
                  <w:r>
                    <w:t>-368</w:t>
                  </w:r>
                </w:p>
              </w:tc>
              <w:tc>
                <w:tcPr>
                  <w:tcW w:w="1031" w:type="dxa"/>
                </w:tcPr>
                <w:p w:rsidR="0070491B" w:rsidRDefault="003E363F" w:rsidP="006148C3">
                  <w:pPr>
                    <w:tabs>
                      <w:tab w:val="left" w:pos="3915"/>
                    </w:tabs>
                  </w:pPr>
                  <w:r>
                    <w:t xml:space="preserve">  </w:t>
                  </w:r>
                  <w:r w:rsidR="006148C3">
                    <w:t>10</w:t>
                  </w:r>
                </w:p>
              </w:tc>
            </w:tr>
            <w:tr w:rsidR="0070491B" w:rsidTr="0070491B">
              <w:trPr>
                <w:trHeight w:val="615"/>
              </w:trPr>
              <w:tc>
                <w:tcPr>
                  <w:tcW w:w="636" w:type="dxa"/>
                </w:tcPr>
                <w:p w:rsidR="00736234" w:rsidRDefault="0070491B" w:rsidP="00736234">
                  <w:pPr>
                    <w:tabs>
                      <w:tab w:val="left" w:pos="3915"/>
                    </w:tabs>
                  </w:pPr>
                  <w:r>
                    <w:t xml:space="preserve">  4</w:t>
                  </w:r>
                  <w:r w:rsidR="00736234">
                    <w:t>.</w:t>
                  </w:r>
                </w:p>
              </w:tc>
              <w:tc>
                <w:tcPr>
                  <w:tcW w:w="4435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Госпошлина </w:t>
                  </w:r>
                </w:p>
              </w:tc>
              <w:tc>
                <w:tcPr>
                  <w:tcW w:w="1335" w:type="dxa"/>
                </w:tcPr>
                <w:p w:rsidR="00736234" w:rsidRDefault="003E363F" w:rsidP="00736234">
                  <w:pPr>
                    <w:tabs>
                      <w:tab w:val="left" w:pos="3915"/>
                    </w:tabs>
                  </w:pPr>
                  <w:r>
                    <w:t xml:space="preserve">     71</w:t>
                  </w:r>
                </w:p>
              </w:tc>
              <w:tc>
                <w:tcPr>
                  <w:tcW w:w="1417" w:type="dxa"/>
                </w:tcPr>
                <w:p w:rsidR="00736234" w:rsidRDefault="00736234" w:rsidP="006148C3">
                  <w:pPr>
                    <w:tabs>
                      <w:tab w:val="left" w:pos="3915"/>
                    </w:tabs>
                  </w:pPr>
                  <w:r>
                    <w:t xml:space="preserve">     </w:t>
                  </w:r>
                  <w:r w:rsidR="006148C3">
                    <w:t>96</w:t>
                  </w:r>
                </w:p>
              </w:tc>
              <w:tc>
                <w:tcPr>
                  <w:tcW w:w="1127" w:type="dxa"/>
                </w:tcPr>
                <w:p w:rsidR="00736234" w:rsidRDefault="007F79EC" w:rsidP="006148C3">
                  <w:pPr>
                    <w:tabs>
                      <w:tab w:val="left" w:pos="3915"/>
                    </w:tabs>
                  </w:pPr>
                  <w:r>
                    <w:t>+</w:t>
                  </w:r>
                  <w:r w:rsidR="006148C3">
                    <w:t>25</w:t>
                  </w:r>
                </w:p>
              </w:tc>
              <w:tc>
                <w:tcPr>
                  <w:tcW w:w="1031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</w:t>
                  </w:r>
                  <w:r w:rsidR="003E363F">
                    <w:t xml:space="preserve"> </w:t>
                  </w:r>
                  <w:r w:rsidR="006148C3">
                    <w:t>135</w:t>
                  </w:r>
                </w:p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</w:t>
                  </w:r>
                </w:p>
              </w:tc>
            </w:tr>
            <w:tr w:rsidR="0070491B" w:rsidTr="0070491B">
              <w:trPr>
                <w:trHeight w:val="555"/>
              </w:trPr>
              <w:tc>
                <w:tcPr>
                  <w:tcW w:w="636" w:type="dxa"/>
                </w:tcPr>
                <w:p w:rsidR="00736234" w:rsidRDefault="0070491B" w:rsidP="00736234">
                  <w:pPr>
                    <w:tabs>
                      <w:tab w:val="left" w:pos="3915"/>
                    </w:tabs>
                  </w:pPr>
                  <w:r>
                    <w:t xml:space="preserve">  5</w:t>
                  </w:r>
                  <w:r w:rsidR="00736234">
                    <w:t>.</w:t>
                  </w:r>
                </w:p>
                <w:p w:rsidR="00736234" w:rsidRDefault="00736234" w:rsidP="00736234">
                  <w:pPr>
                    <w:tabs>
                      <w:tab w:val="left" w:pos="3915"/>
                    </w:tabs>
                  </w:pPr>
                </w:p>
              </w:tc>
              <w:tc>
                <w:tcPr>
                  <w:tcW w:w="4435" w:type="dxa"/>
                </w:tcPr>
                <w:p w:rsidR="00736234" w:rsidRDefault="00EA1219" w:rsidP="00736234">
                  <w:pPr>
                    <w:tabs>
                      <w:tab w:val="left" w:pos="3915"/>
                    </w:tabs>
                  </w:pPr>
                  <w:r>
                    <w:t>ЕНВД</w:t>
                  </w:r>
                </w:p>
              </w:tc>
              <w:tc>
                <w:tcPr>
                  <w:tcW w:w="1335" w:type="dxa"/>
                </w:tcPr>
                <w:p w:rsidR="00736234" w:rsidRDefault="00EA1219" w:rsidP="00EA1219">
                  <w:pPr>
                    <w:tabs>
                      <w:tab w:val="left" w:pos="3915"/>
                    </w:tabs>
                  </w:pPr>
                  <w:r>
                    <w:t xml:space="preserve">   </w:t>
                  </w:r>
                  <w:r w:rsidR="0070491B">
                    <w:t xml:space="preserve">  </w:t>
                  </w:r>
                  <w:r>
                    <w:t>0</w:t>
                  </w:r>
                  <w:r w:rsidR="00736234">
                    <w:t xml:space="preserve">    </w:t>
                  </w:r>
                </w:p>
              </w:tc>
              <w:tc>
                <w:tcPr>
                  <w:tcW w:w="1417" w:type="dxa"/>
                </w:tcPr>
                <w:p w:rsidR="00736234" w:rsidRDefault="0070491B" w:rsidP="00EA1219">
                  <w:pPr>
                    <w:tabs>
                      <w:tab w:val="left" w:pos="3915"/>
                    </w:tabs>
                  </w:pPr>
                  <w:r>
                    <w:t xml:space="preserve">  </w:t>
                  </w:r>
                  <w:r w:rsidR="00EA1219">
                    <w:t xml:space="preserve">  </w:t>
                  </w:r>
                  <w:r>
                    <w:t xml:space="preserve"> </w:t>
                  </w:r>
                  <w:r w:rsidR="00EA1219">
                    <w:t>21</w:t>
                  </w:r>
                  <w:r w:rsidR="00736234">
                    <w:t xml:space="preserve"> </w:t>
                  </w:r>
                </w:p>
              </w:tc>
              <w:tc>
                <w:tcPr>
                  <w:tcW w:w="1127" w:type="dxa"/>
                </w:tcPr>
                <w:p w:rsidR="00736234" w:rsidRDefault="003E363F" w:rsidP="00EA1219">
                  <w:pPr>
                    <w:tabs>
                      <w:tab w:val="left" w:pos="3915"/>
                    </w:tabs>
                  </w:pPr>
                  <w:r>
                    <w:t>+</w:t>
                  </w:r>
                  <w:r w:rsidR="00EA1219">
                    <w:t>21</w:t>
                  </w:r>
                </w:p>
              </w:tc>
              <w:tc>
                <w:tcPr>
                  <w:tcW w:w="1031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</w:t>
                  </w:r>
                </w:p>
                <w:p w:rsidR="00736234" w:rsidRDefault="00736234" w:rsidP="00736234">
                  <w:pPr>
                    <w:tabs>
                      <w:tab w:val="left" w:pos="3915"/>
                    </w:tabs>
                  </w:pPr>
                </w:p>
              </w:tc>
            </w:tr>
            <w:tr w:rsidR="0070491B" w:rsidTr="0070491B">
              <w:trPr>
                <w:trHeight w:val="570"/>
              </w:trPr>
              <w:tc>
                <w:tcPr>
                  <w:tcW w:w="636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</w:t>
                  </w:r>
                  <w:r w:rsidR="0070491B">
                    <w:t>6</w:t>
                  </w:r>
                  <w:r>
                    <w:t>.</w:t>
                  </w:r>
                </w:p>
              </w:tc>
              <w:tc>
                <w:tcPr>
                  <w:tcW w:w="4435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>ЕСХН</w:t>
                  </w:r>
                </w:p>
              </w:tc>
              <w:tc>
                <w:tcPr>
                  <w:tcW w:w="1335" w:type="dxa"/>
                </w:tcPr>
                <w:p w:rsidR="00736234" w:rsidRDefault="00736234" w:rsidP="00774B3D">
                  <w:pPr>
                    <w:tabs>
                      <w:tab w:val="left" w:pos="3915"/>
                    </w:tabs>
                  </w:pPr>
                  <w:r>
                    <w:t xml:space="preserve">   </w:t>
                  </w:r>
                  <w:r w:rsidR="00774B3D">
                    <w:t xml:space="preserve"> </w:t>
                  </w:r>
                  <w:r>
                    <w:t xml:space="preserve"> </w:t>
                  </w:r>
                  <w:r w:rsidR="00774B3D">
                    <w:t>80</w:t>
                  </w:r>
                </w:p>
              </w:tc>
              <w:tc>
                <w:tcPr>
                  <w:tcW w:w="1417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   </w:t>
                  </w:r>
                  <w:r w:rsidR="00774B3D">
                    <w:t>29</w:t>
                  </w:r>
                </w:p>
              </w:tc>
              <w:tc>
                <w:tcPr>
                  <w:tcW w:w="1127" w:type="dxa"/>
                </w:tcPr>
                <w:p w:rsidR="00736234" w:rsidRDefault="003E363F" w:rsidP="006148C3">
                  <w:pPr>
                    <w:tabs>
                      <w:tab w:val="left" w:pos="3915"/>
                    </w:tabs>
                  </w:pPr>
                  <w:r>
                    <w:t>-</w:t>
                  </w:r>
                  <w:r w:rsidR="006148C3">
                    <w:t>51</w:t>
                  </w:r>
                </w:p>
              </w:tc>
              <w:tc>
                <w:tcPr>
                  <w:tcW w:w="1031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</w:t>
                  </w:r>
                  <w:r w:rsidR="003E363F">
                    <w:t>36</w:t>
                  </w:r>
                </w:p>
                <w:p w:rsidR="00736234" w:rsidRDefault="00736234" w:rsidP="00736234">
                  <w:pPr>
                    <w:tabs>
                      <w:tab w:val="left" w:pos="3915"/>
                    </w:tabs>
                  </w:pPr>
                </w:p>
              </w:tc>
            </w:tr>
            <w:tr w:rsidR="0070491B" w:rsidTr="0070491B">
              <w:trPr>
                <w:trHeight w:val="585"/>
              </w:trPr>
              <w:tc>
                <w:tcPr>
                  <w:tcW w:w="636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</w:t>
                  </w:r>
                  <w:r w:rsidR="0070491B">
                    <w:t>7</w:t>
                  </w:r>
                  <w:r>
                    <w:t>.</w:t>
                  </w:r>
                </w:p>
              </w:tc>
              <w:tc>
                <w:tcPr>
                  <w:tcW w:w="4435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proofErr w:type="spellStart"/>
                  <w:r>
                    <w:t>Упрощ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сист</w:t>
                  </w:r>
                  <w:proofErr w:type="spellEnd"/>
                  <w:r>
                    <w:t>. нал. (УСН)</w:t>
                  </w:r>
                </w:p>
              </w:tc>
              <w:tc>
                <w:tcPr>
                  <w:tcW w:w="1335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  </w:t>
                  </w:r>
                  <w:r w:rsidR="003E363F">
                    <w:t>790</w:t>
                  </w:r>
                </w:p>
              </w:tc>
              <w:tc>
                <w:tcPr>
                  <w:tcW w:w="1417" w:type="dxa"/>
                </w:tcPr>
                <w:p w:rsidR="00736234" w:rsidRDefault="0070491B" w:rsidP="006148C3">
                  <w:pPr>
                    <w:tabs>
                      <w:tab w:val="left" w:pos="3915"/>
                    </w:tabs>
                  </w:pPr>
                  <w:r>
                    <w:t xml:space="preserve">   </w:t>
                  </w:r>
                  <w:r w:rsidR="00736234">
                    <w:t>3</w:t>
                  </w:r>
                  <w:r w:rsidR="003E363F">
                    <w:t> </w:t>
                  </w:r>
                  <w:r w:rsidR="006148C3">
                    <w:t>307</w:t>
                  </w:r>
                </w:p>
              </w:tc>
              <w:tc>
                <w:tcPr>
                  <w:tcW w:w="1127" w:type="dxa"/>
                </w:tcPr>
                <w:p w:rsidR="00736234" w:rsidRDefault="007F79EC" w:rsidP="006148C3">
                  <w:pPr>
                    <w:tabs>
                      <w:tab w:val="left" w:pos="3915"/>
                    </w:tabs>
                  </w:pPr>
                  <w:r>
                    <w:t xml:space="preserve">+2 </w:t>
                  </w:r>
                  <w:r w:rsidR="006148C3">
                    <w:t>517</w:t>
                  </w:r>
                </w:p>
              </w:tc>
              <w:tc>
                <w:tcPr>
                  <w:tcW w:w="1031" w:type="dxa"/>
                </w:tcPr>
                <w:p w:rsidR="00736234" w:rsidRDefault="00736234" w:rsidP="006148C3">
                  <w:pPr>
                    <w:tabs>
                      <w:tab w:val="left" w:pos="3915"/>
                    </w:tabs>
                  </w:pPr>
                  <w:r>
                    <w:t xml:space="preserve"> 4</w:t>
                  </w:r>
                  <w:r w:rsidR="006148C3">
                    <w:t>19</w:t>
                  </w:r>
                </w:p>
              </w:tc>
            </w:tr>
            <w:tr w:rsidR="0070491B" w:rsidTr="0070491B">
              <w:trPr>
                <w:trHeight w:val="699"/>
              </w:trPr>
              <w:tc>
                <w:tcPr>
                  <w:tcW w:w="636" w:type="dxa"/>
                </w:tcPr>
                <w:p w:rsidR="00736234" w:rsidRDefault="0070491B" w:rsidP="00736234">
                  <w:pPr>
                    <w:tabs>
                      <w:tab w:val="left" w:pos="3915"/>
                    </w:tabs>
                  </w:pPr>
                  <w:r>
                    <w:t xml:space="preserve">  8</w:t>
                  </w:r>
                  <w:r w:rsidR="00736234">
                    <w:t>.</w:t>
                  </w:r>
                </w:p>
              </w:tc>
              <w:tc>
                <w:tcPr>
                  <w:tcW w:w="4435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>Неналоговые  доходы</w:t>
                  </w:r>
                </w:p>
              </w:tc>
              <w:tc>
                <w:tcPr>
                  <w:tcW w:w="1335" w:type="dxa"/>
                </w:tcPr>
                <w:p w:rsidR="00736234" w:rsidRDefault="0070491B" w:rsidP="00736234">
                  <w:pPr>
                    <w:tabs>
                      <w:tab w:val="left" w:pos="3915"/>
                    </w:tabs>
                  </w:pPr>
                  <w:r>
                    <w:t xml:space="preserve">  </w:t>
                  </w:r>
                  <w:r w:rsidR="003E363F">
                    <w:t>1 810</w:t>
                  </w:r>
                </w:p>
              </w:tc>
              <w:tc>
                <w:tcPr>
                  <w:tcW w:w="1417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>
                    <w:t xml:space="preserve">   1</w:t>
                  </w:r>
                  <w:r w:rsidR="003E363F">
                    <w:t> 292</w:t>
                  </w:r>
                </w:p>
              </w:tc>
              <w:tc>
                <w:tcPr>
                  <w:tcW w:w="1127" w:type="dxa"/>
                </w:tcPr>
                <w:p w:rsidR="00736234" w:rsidRDefault="003E363F" w:rsidP="00736234">
                  <w:pPr>
                    <w:tabs>
                      <w:tab w:val="left" w:pos="3915"/>
                    </w:tabs>
                  </w:pPr>
                  <w:r>
                    <w:t>-517</w:t>
                  </w:r>
                </w:p>
              </w:tc>
              <w:tc>
                <w:tcPr>
                  <w:tcW w:w="1031" w:type="dxa"/>
                </w:tcPr>
                <w:p w:rsidR="00736234" w:rsidRDefault="003E363F" w:rsidP="00736234">
                  <w:pPr>
                    <w:tabs>
                      <w:tab w:val="left" w:pos="3915"/>
                    </w:tabs>
                  </w:pPr>
                  <w:r>
                    <w:t xml:space="preserve">  72</w:t>
                  </w:r>
                </w:p>
              </w:tc>
            </w:tr>
            <w:tr w:rsidR="0070491B" w:rsidRPr="00776117" w:rsidTr="0070491B">
              <w:trPr>
                <w:trHeight w:val="56"/>
              </w:trPr>
              <w:tc>
                <w:tcPr>
                  <w:tcW w:w="636" w:type="dxa"/>
                </w:tcPr>
                <w:p w:rsidR="00736234" w:rsidRPr="00776117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</w:p>
              </w:tc>
              <w:tc>
                <w:tcPr>
                  <w:tcW w:w="4435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</w:pPr>
                  <w:r w:rsidRPr="00776117">
                    <w:rPr>
                      <w:b/>
                    </w:rPr>
                    <w:t xml:space="preserve">                                                      ИТОГО</w:t>
                  </w:r>
                  <w:r w:rsidRPr="00866105">
                    <w:t xml:space="preserve">: налоговые и не </w:t>
                  </w:r>
                </w:p>
                <w:p w:rsidR="00736234" w:rsidRPr="00776117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 w:rsidRPr="00866105">
                    <w:t>налоговые</w:t>
                  </w:r>
                  <w:r>
                    <w:t xml:space="preserve"> доходы</w:t>
                  </w:r>
                </w:p>
              </w:tc>
              <w:tc>
                <w:tcPr>
                  <w:tcW w:w="1335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 w:rsidRPr="0077611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</w:t>
                  </w:r>
                </w:p>
                <w:p w:rsidR="00736234" w:rsidRPr="00776117" w:rsidRDefault="00736234" w:rsidP="00B043E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3</w:t>
                  </w:r>
                  <w:r w:rsidR="00B043E4">
                    <w:rPr>
                      <w:b/>
                    </w:rPr>
                    <w:t>3 320</w:t>
                  </w:r>
                </w:p>
              </w:tc>
              <w:tc>
                <w:tcPr>
                  <w:tcW w:w="1417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 w:rsidRPr="0077611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</w:t>
                  </w:r>
                </w:p>
                <w:p w:rsidR="00736234" w:rsidRPr="00776117" w:rsidRDefault="00B043E4" w:rsidP="00EC10D3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  <w:r w:rsidR="00EC10D3">
                    <w:rPr>
                      <w:b/>
                    </w:rPr>
                    <w:t> 426</w:t>
                  </w:r>
                </w:p>
              </w:tc>
              <w:tc>
                <w:tcPr>
                  <w:tcW w:w="1127" w:type="dxa"/>
                </w:tcPr>
                <w:p w:rsidR="00EC10D3" w:rsidRDefault="00EC10D3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</w:p>
                <w:p w:rsidR="00736234" w:rsidRPr="00776117" w:rsidRDefault="00EC10D3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+106</w:t>
                  </w:r>
                </w:p>
              </w:tc>
              <w:tc>
                <w:tcPr>
                  <w:tcW w:w="1031" w:type="dxa"/>
                </w:tcPr>
                <w:p w:rsidR="00736234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 w:rsidRPr="00776117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</w:t>
                  </w:r>
                </w:p>
                <w:p w:rsidR="00736234" w:rsidRDefault="00185B67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EC10D3">
                    <w:rPr>
                      <w:b/>
                    </w:rPr>
                    <w:t>101</w:t>
                  </w:r>
                </w:p>
                <w:p w:rsidR="00736234" w:rsidRPr="00776117" w:rsidRDefault="00736234" w:rsidP="00736234">
                  <w:pPr>
                    <w:tabs>
                      <w:tab w:val="left" w:pos="3915"/>
                    </w:tabs>
                    <w:rPr>
                      <w:b/>
                    </w:rPr>
                  </w:pPr>
                </w:p>
              </w:tc>
            </w:tr>
          </w:tbl>
          <w:p w:rsidR="0070491B" w:rsidRDefault="0070491B" w:rsidP="0070491B">
            <w:pPr>
              <w:tabs>
                <w:tab w:val="left" w:pos="3915"/>
              </w:tabs>
            </w:pPr>
            <w:r>
              <w:t xml:space="preserve">         </w:t>
            </w:r>
          </w:p>
          <w:p w:rsidR="00387076" w:rsidRPr="007F79EC" w:rsidRDefault="0070491B" w:rsidP="00757513">
            <w:pPr>
              <w:tabs>
                <w:tab w:val="left" w:pos="3915"/>
              </w:tabs>
            </w:pPr>
            <w:r>
              <w:t xml:space="preserve"> Приведенная выше таблица показывает, что в 2021 году в общем объёме выполнены плановые бюджетные назначения, но по некоторым видам налоговых и неналоговых платежей, они не исполнены. Из-за стандартных налоговых вычетов с физических лиц за приобретен</w:t>
            </w:r>
            <w:r w:rsidR="007F79EC">
              <w:t>ное имущество и из несвоевременной начисленной заработной платы ЦРБ Агульского района,</w:t>
            </w:r>
            <w:r>
              <w:t xml:space="preserve"> в 100% </w:t>
            </w:r>
            <w:r w:rsidR="007F79EC">
              <w:t>объеме не выполнен НДФЛ. Т</w:t>
            </w:r>
            <w:r>
              <w:t xml:space="preserve">акже </w:t>
            </w:r>
            <w:r w:rsidR="007F79EC">
              <w:t>с</w:t>
            </w:r>
            <w:r>
              <w:t>ельскими администрациями и сельхозпредприятиями района не выполнен ЕСХН.</w:t>
            </w:r>
            <w:r w:rsidR="00EC10D3">
              <w:t xml:space="preserve"> Не исполнены и имущественные налоговые задания.</w:t>
            </w:r>
          </w:p>
          <w:p w:rsidR="00736234" w:rsidRDefault="00736234" w:rsidP="00757513">
            <w:pPr>
              <w:tabs>
                <w:tab w:val="left" w:pos="3915"/>
              </w:tabs>
              <w:rPr>
                <w:color w:val="000000" w:themeColor="text1"/>
                <w:szCs w:val="28"/>
              </w:rPr>
            </w:pPr>
            <w:r w:rsidRPr="003D2530">
              <w:rPr>
                <w:color w:val="000000" w:themeColor="text1"/>
                <w:szCs w:val="28"/>
              </w:rPr>
              <w:t>Это, что касается формирования и исполнения бюджета.</w:t>
            </w:r>
          </w:p>
          <w:p w:rsidR="007F79EC" w:rsidRDefault="007F79EC" w:rsidP="00757513">
            <w:pPr>
              <w:tabs>
                <w:tab w:val="left" w:pos="3915"/>
              </w:tabs>
              <w:rPr>
                <w:sz w:val="24"/>
                <w:szCs w:val="24"/>
              </w:rPr>
            </w:pPr>
          </w:p>
          <w:p w:rsidR="00EC10D3" w:rsidRDefault="00EC10D3" w:rsidP="00757513">
            <w:pPr>
              <w:tabs>
                <w:tab w:val="left" w:pos="391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3. </w:t>
            </w:r>
            <w:r w:rsidRPr="00EC10D3">
              <w:rPr>
                <w:b/>
                <w:szCs w:val="28"/>
              </w:rPr>
              <w:t>Контрольно-ревизионная и экспортно-аналитическая деятельность</w:t>
            </w:r>
          </w:p>
          <w:p w:rsidR="009A2472" w:rsidRDefault="009A2472" w:rsidP="00757513">
            <w:pPr>
              <w:tabs>
                <w:tab w:val="left" w:pos="3915"/>
              </w:tabs>
              <w:rPr>
                <w:b/>
                <w:szCs w:val="28"/>
              </w:rPr>
            </w:pPr>
          </w:p>
          <w:p w:rsidR="00620AA6" w:rsidRDefault="009A2472" w:rsidP="00757513">
            <w:pPr>
              <w:tabs>
                <w:tab w:val="left" w:pos="3915"/>
              </w:tabs>
              <w:rPr>
                <w:b/>
                <w:szCs w:val="28"/>
              </w:rPr>
            </w:pPr>
            <w:r>
              <w:rPr>
                <w:szCs w:val="28"/>
              </w:rPr>
              <w:t>Проверками и ревизиями были охвачены</w:t>
            </w:r>
            <w:r w:rsidR="000F5A38">
              <w:rPr>
                <w:szCs w:val="28"/>
              </w:rPr>
              <w:t xml:space="preserve"> администрации сельских поселений</w:t>
            </w:r>
            <w:r>
              <w:rPr>
                <w:szCs w:val="28"/>
              </w:rPr>
              <w:t>, муниципальные бюджетные, казённые учреждения и организации.</w:t>
            </w:r>
          </w:p>
          <w:p w:rsidR="00D61D30" w:rsidRPr="003E3583" w:rsidRDefault="000551D4" w:rsidP="00757513">
            <w:pPr>
              <w:tabs>
                <w:tab w:val="left" w:pos="3915"/>
              </w:tabs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В отчетном году находясь в должности </w:t>
            </w: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Председателя контрольно-счетной палаты МО «Агульский район» с 1 апреля 2021 года, КСП пров</w:t>
            </w:r>
            <w:r w:rsidR="003E624B">
              <w:rPr>
                <w:szCs w:val="28"/>
              </w:rPr>
              <w:t>едены 9 контрольных мероприятий</w:t>
            </w:r>
            <w:r w:rsidR="00103DEB">
              <w:rPr>
                <w:szCs w:val="28"/>
              </w:rPr>
              <w:t>,</w:t>
            </w:r>
            <w:r>
              <w:rPr>
                <w:szCs w:val="28"/>
              </w:rPr>
              <w:t xml:space="preserve"> 5 </w:t>
            </w:r>
            <w:r w:rsidR="003E624B">
              <w:rPr>
                <w:szCs w:val="28"/>
              </w:rPr>
              <w:t>экспертно-аналитических справок,</w:t>
            </w:r>
            <w:r w:rsidR="00103DEB">
              <w:rPr>
                <w:szCs w:val="28"/>
              </w:rPr>
              <w:t xml:space="preserve"> 2 экспертных заключений,</w:t>
            </w:r>
            <w:r w:rsidR="003E624B">
              <w:rPr>
                <w:szCs w:val="28"/>
              </w:rPr>
              <w:t xml:space="preserve"> где охвачены 14 муниципальных объектов</w:t>
            </w:r>
            <w:r w:rsidR="00750DE5">
              <w:rPr>
                <w:szCs w:val="28"/>
              </w:rPr>
              <w:t>.</w:t>
            </w:r>
            <w:r w:rsidRPr="0098534F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8534F">
              <w:rPr>
                <w:szCs w:val="28"/>
                <w:shd w:val="clear" w:color="auto" w:fill="FFFFFF"/>
              </w:rPr>
              <w:t>По итогам контрольных мероприятий, проведенных в 20</w:t>
            </w:r>
            <w:r w:rsidR="003E624B">
              <w:rPr>
                <w:szCs w:val="28"/>
                <w:shd w:val="clear" w:color="auto" w:fill="FFFFFF"/>
              </w:rPr>
              <w:t>21</w:t>
            </w:r>
            <w:r w:rsidRPr="0098534F">
              <w:rPr>
                <w:szCs w:val="28"/>
                <w:shd w:val="clear" w:color="auto" w:fill="FFFFFF"/>
              </w:rPr>
              <w:t xml:space="preserve"> году,</w:t>
            </w:r>
            <w:r w:rsidRPr="00EB4AE2">
              <w:rPr>
                <w:color w:val="FF0000"/>
                <w:szCs w:val="28"/>
                <w:shd w:val="clear" w:color="auto" w:fill="FFFFFF"/>
              </w:rPr>
              <w:t xml:space="preserve"> </w:t>
            </w:r>
            <w:r w:rsidR="00103DEB">
              <w:rPr>
                <w:szCs w:val="28"/>
                <w:shd w:val="clear" w:color="auto" w:fill="FFFFFF"/>
              </w:rPr>
              <w:t>к</w:t>
            </w:r>
            <w:r w:rsidRPr="0098534F">
              <w:rPr>
                <w:szCs w:val="28"/>
                <w:shd w:val="clear" w:color="auto" w:fill="FFFFFF"/>
              </w:rPr>
              <w:t>онтрольно-счетн</w:t>
            </w:r>
            <w:r w:rsidR="00750DE5">
              <w:rPr>
                <w:szCs w:val="28"/>
                <w:shd w:val="clear" w:color="auto" w:fill="FFFFFF"/>
              </w:rPr>
              <w:t>ой</w:t>
            </w:r>
            <w:r w:rsidRPr="0098534F">
              <w:rPr>
                <w:szCs w:val="28"/>
                <w:shd w:val="clear" w:color="auto" w:fill="FFFFFF"/>
              </w:rPr>
              <w:t xml:space="preserve"> </w:t>
            </w:r>
            <w:r w:rsidR="00750DE5">
              <w:rPr>
                <w:szCs w:val="28"/>
                <w:shd w:val="clear" w:color="auto" w:fill="FFFFFF"/>
              </w:rPr>
              <w:t>палатой</w:t>
            </w:r>
            <w:r w:rsidRPr="0098534F">
              <w:rPr>
                <w:szCs w:val="28"/>
                <w:shd w:val="clear" w:color="auto" w:fill="FFFFFF"/>
              </w:rPr>
              <w:t xml:space="preserve"> </w:t>
            </w:r>
            <w:r w:rsidR="00103DEB">
              <w:rPr>
                <w:szCs w:val="28"/>
                <w:shd w:val="clear" w:color="auto" w:fill="FFFFFF"/>
              </w:rPr>
              <w:t xml:space="preserve">были </w:t>
            </w:r>
            <w:r w:rsidRPr="0098534F">
              <w:rPr>
                <w:szCs w:val="28"/>
                <w:shd w:val="clear" w:color="auto" w:fill="FFFFFF"/>
              </w:rPr>
              <w:t xml:space="preserve">охвачены бюджетные средства в сумме </w:t>
            </w:r>
            <w:r w:rsidR="00B429A0">
              <w:rPr>
                <w:b/>
                <w:szCs w:val="28"/>
                <w:shd w:val="clear" w:color="auto" w:fill="FFFFFF"/>
              </w:rPr>
              <w:t>56</w:t>
            </w:r>
            <w:r w:rsidR="00CC5F6F">
              <w:rPr>
                <w:b/>
                <w:szCs w:val="28"/>
                <w:shd w:val="clear" w:color="auto" w:fill="FFFFFF"/>
              </w:rPr>
              <w:t> </w:t>
            </w:r>
            <w:r w:rsidR="003E624B">
              <w:rPr>
                <w:b/>
                <w:szCs w:val="28"/>
                <w:shd w:val="clear" w:color="auto" w:fill="FFFFFF"/>
              </w:rPr>
              <w:t>746</w:t>
            </w:r>
            <w:r w:rsidR="00CC5F6F">
              <w:rPr>
                <w:b/>
                <w:szCs w:val="28"/>
                <w:shd w:val="clear" w:color="auto" w:fill="FFFFFF"/>
              </w:rPr>
              <w:t xml:space="preserve"> </w:t>
            </w:r>
            <w:r w:rsidR="00E7315A">
              <w:rPr>
                <w:b/>
                <w:szCs w:val="28"/>
                <w:shd w:val="clear" w:color="auto" w:fill="FFFFFF"/>
              </w:rPr>
              <w:t xml:space="preserve">000 </w:t>
            </w:r>
            <w:r w:rsidR="00E7315A" w:rsidRPr="0098534F">
              <w:rPr>
                <w:szCs w:val="28"/>
                <w:shd w:val="clear" w:color="auto" w:fill="FFFFFF"/>
              </w:rPr>
              <w:t>рублей</w:t>
            </w:r>
            <w:r w:rsidRPr="0098534F">
              <w:rPr>
                <w:szCs w:val="28"/>
                <w:shd w:val="clear" w:color="auto" w:fill="FFFFFF"/>
              </w:rPr>
              <w:t>.</w:t>
            </w:r>
            <w:r w:rsidR="00750DE5">
              <w:rPr>
                <w:szCs w:val="28"/>
                <w:shd w:val="clear" w:color="auto" w:fill="FFFFFF"/>
              </w:rPr>
              <w:t xml:space="preserve"> Возвращены в бюджет </w:t>
            </w:r>
          </w:p>
          <w:p w:rsidR="00F23E9D" w:rsidRDefault="00F23E9D" w:rsidP="00757513">
            <w:pPr>
              <w:tabs>
                <w:tab w:val="left" w:pos="3915"/>
              </w:tabs>
              <w:rPr>
                <w:b/>
                <w:szCs w:val="28"/>
                <w:shd w:val="clear" w:color="auto" w:fill="FFFFFF"/>
              </w:rPr>
            </w:pPr>
          </w:p>
          <w:p w:rsidR="00F23E9D" w:rsidRDefault="00F23E9D" w:rsidP="00757513">
            <w:pPr>
              <w:tabs>
                <w:tab w:val="left" w:pos="3915"/>
              </w:tabs>
              <w:rPr>
                <w:b/>
                <w:szCs w:val="28"/>
                <w:shd w:val="clear" w:color="auto" w:fill="FFFFFF"/>
              </w:rPr>
            </w:pPr>
          </w:p>
          <w:p w:rsidR="00F23E9D" w:rsidRDefault="00F23E9D" w:rsidP="00757513">
            <w:pPr>
              <w:tabs>
                <w:tab w:val="left" w:pos="3915"/>
              </w:tabs>
              <w:rPr>
                <w:b/>
                <w:szCs w:val="28"/>
                <w:shd w:val="clear" w:color="auto" w:fill="FFFFFF"/>
              </w:rPr>
            </w:pPr>
          </w:p>
          <w:p w:rsidR="001401E6" w:rsidRDefault="001401E6" w:rsidP="00757513">
            <w:pPr>
              <w:tabs>
                <w:tab w:val="left" w:pos="3915"/>
              </w:tabs>
              <w:rPr>
                <w:b/>
                <w:szCs w:val="28"/>
                <w:shd w:val="clear" w:color="auto" w:fill="FFFFFF"/>
              </w:rPr>
            </w:pPr>
          </w:p>
          <w:p w:rsidR="003E3583" w:rsidRDefault="00750DE5" w:rsidP="00757513">
            <w:pPr>
              <w:tabs>
                <w:tab w:val="left" w:pos="3915"/>
              </w:tabs>
              <w:rPr>
                <w:szCs w:val="28"/>
                <w:shd w:val="clear" w:color="auto" w:fill="FFFFFF"/>
              </w:rPr>
            </w:pPr>
            <w:r w:rsidRPr="00750DE5">
              <w:rPr>
                <w:b/>
                <w:szCs w:val="28"/>
                <w:shd w:val="clear" w:color="auto" w:fill="FFFFFF"/>
              </w:rPr>
              <w:t>37 763</w:t>
            </w:r>
            <w:r>
              <w:rPr>
                <w:szCs w:val="28"/>
                <w:shd w:val="clear" w:color="auto" w:fill="FFFFFF"/>
              </w:rPr>
              <w:t xml:space="preserve"> рубля, которые не правомерно начислены работникам муниципальных </w:t>
            </w:r>
          </w:p>
          <w:p w:rsidR="006C3D7A" w:rsidRDefault="00750DE5" w:rsidP="00757513">
            <w:pPr>
              <w:tabs>
                <w:tab w:val="left" w:pos="3915"/>
              </w:tabs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учреждений и организаций.</w:t>
            </w:r>
            <w:r w:rsidR="006C3D7A">
              <w:rPr>
                <w:szCs w:val="28"/>
                <w:shd w:val="clear" w:color="auto" w:fill="FFFFFF"/>
              </w:rPr>
              <w:t xml:space="preserve"> При осуществлении наличных денежных расчетов, в </w:t>
            </w:r>
          </w:p>
          <w:p w:rsidR="003E3583" w:rsidRDefault="006C3D7A" w:rsidP="00757513">
            <w:pPr>
              <w:tabs>
                <w:tab w:val="left" w:pos="3915"/>
              </w:tabs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нарушение законодательства о применении контроль</w:t>
            </w:r>
            <w:r w:rsidR="000F5A38">
              <w:rPr>
                <w:szCs w:val="28"/>
                <w:shd w:val="clear" w:color="auto" w:fill="FFFFFF"/>
              </w:rPr>
              <w:t>но</w:t>
            </w:r>
            <w:r>
              <w:rPr>
                <w:szCs w:val="28"/>
                <w:shd w:val="clear" w:color="auto" w:fill="FFFFFF"/>
              </w:rPr>
              <w:t xml:space="preserve">-кассовых машин допускается принятие первичных оправдательных документов на приобретение </w:t>
            </w:r>
          </w:p>
          <w:p w:rsidR="006C3D7A" w:rsidRDefault="006C3D7A" w:rsidP="00757513">
            <w:pPr>
              <w:tabs>
                <w:tab w:val="left" w:pos="3915"/>
              </w:tabs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ТМЦ без наличия кассовых чеков. За отчётный период списано таким образом </w:t>
            </w:r>
          </w:p>
          <w:p w:rsidR="00E7315A" w:rsidRDefault="00CC5F6F" w:rsidP="00757513">
            <w:pPr>
              <w:tabs>
                <w:tab w:val="left" w:pos="3915"/>
              </w:tabs>
              <w:rPr>
                <w:szCs w:val="28"/>
                <w:shd w:val="clear" w:color="auto" w:fill="FFFFFF"/>
              </w:rPr>
            </w:pPr>
            <w:r w:rsidRPr="008169B6">
              <w:rPr>
                <w:b/>
                <w:szCs w:val="28"/>
                <w:shd w:val="clear" w:color="auto" w:fill="FFFFFF"/>
              </w:rPr>
              <w:t>412 430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="006C3D7A">
              <w:rPr>
                <w:szCs w:val="28"/>
                <w:shd w:val="clear" w:color="auto" w:fill="FFFFFF"/>
              </w:rPr>
              <w:t>руб</w:t>
            </w:r>
            <w:r>
              <w:rPr>
                <w:szCs w:val="28"/>
                <w:shd w:val="clear" w:color="auto" w:fill="FFFFFF"/>
              </w:rPr>
              <w:t>лей</w:t>
            </w:r>
            <w:r w:rsidR="006C3D7A">
              <w:rPr>
                <w:szCs w:val="28"/>
                <w:shd w:val="clear" w:color="auto" w:fill="FFFFFF"/>
              </w:rPr>
              <w:t>.</w:t>
            </w:r>
          </w:p>
          <w:p w:rsidR="003E3583" w:rsidRDefault="00E7315A" w:rsidP="003E3583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При проверке эффективного использования муниципального </w:t>
            </w:r>
            <w:r w:rsidR="008169B6">
              <w:rPr>
                <w:szCs w:val="28"/>
                <w:shd w:val="clear" w:color="auto" w:fill="FFFFFF"/>
              </w:rPr>
              <w:t>имущества</w:t>
            </w:r>
            <w:r>
              <w:rPr>
                <w:szCs w:val="28"/>
                <w:shd w:val="clear" w:color="auto" w:fill="FFFFFF"/>
              </w:rPr>
              <w:t xml:space="preserve"> в муниципальных учреждениях были выявлены </w:t>
            </w:r>
            <w:r w:rsidR="008169B6">
              <w:rPr>
                <w:szCs w:val="28"/>
                <w:shd w:val="clear" w:color="auto" w:fill="FFFFFF"/>
              </w:rPr>
              <w:t>упущения и недостатки</w:t>
            </w:r>
            <w:r>
              <w:rPr>
                <w:szCs w:val="28"/>
                <w:shd w:val="clear" w:color="auto" w:fill="FFFFFF"/>
              </w:rPr>
              <w:t>. Редко проводятся, порой вообще не проводится инвентаризация</w:t>
            </w:r>
            <w:r w:rsidR="00D82C3F">
              <w:rPr>
                <w:szCs w:val="28"/>
                <w:shd w:val="clear" w:color="auto" w:fill="FFFFFF"/>
              </w:rPr>
              <w:t xml:space="preserve"> имущества, в бухгалтерию не сдаются первичные приходные документы на основные средства, отсутствуют инвентарные номера, не организовано списание выбывших в расход товаров, не ведется учет доверенностей. Имеются нарушения  </w:t>
            </w:r>
            <w:r w:rsidR="008169B6">
              <w:rPr>
                <w:szCs w:val="28"/>
                <w:shd w:val="clear" w:color="auto" w:fill="FFFFFF"/>
              </w:rPr>
              <w:t>Порядка</w:t>
            </w:r>
            <w:r w:rsidR="00D82C3F">
              <w:rPr>
                <w:szCs w:val="28"/>
                <w:shd w:val="clear" w:color="auto" w:fill="FFFFFF"/>
              </w:rPr>
              <w:t xml:space="preserve"> ведения кассовых операций в РФ, допускается выдача наличных сумм работникам, при наличии у них </w:t>
            </w:r>
            <w:r w:rsidR="008169B6">
              <w:rPr>
                <w:szCs w:val="28"/>
                <w:shd w:val="clear" w:color="auto" w:fill="FFFFFF"/>
              </w:rPr>
              <w:t>задолженности</w:t>
            </w:r>
            <w:r w:rsidR="00D82C3F">
              <w:rPr>
                <w:szCs w:val="28"/>
                <w:shd w:val="clear" w:color="auto" w:fill="FFFFFF"/>
              </w:rPr>
              <w:t xml:space="preserve"> по ранее </w:t>
            </w:r>
            <w:r w:rsidR="008169B6">
              <w:rPr>
                <w:szCs w:val="28"/>
                <w:shd w:val="clear" w:color="auto" w:fill="FFFFFF"/>
              </w:rPr>
              <w:t>выданным</w:t>
            </w:r>
            <w:r w:rsidR="00D82C3F">
              <w:rPr>
                <w:szCs w:val="28"/>
                <w:shd w:val="clear" w:color="auto" w:fill="FFFFFF"/>
              </w:rPr>
              <w:t xml:space="preserve"> </w:t>
            </w:r>
            <w:r w:rsidR="008169B6">
              <w:rPr>
                <w:szCs w:val="28"/>
                <w:shd w:val="clear" w:color="auto" w:fill="FFFFFF"/>
              </w:rPr>
              <w:t>подотчётным</w:t>
            </w:r>
            <w:r w:rsidR="00D82C3F">
              <w:rPr>
                <w:szCs w:val="28"/>
                <w:shd w:val="clear" w:color="auto" w:fill="FFFFFF"/>
              </w:rPr>
              <w:t xml:space="preserve"> суммам, не всегда </w:t>
            </w:r>
            <w:r w:rsidR="008169B6">
              <w:rPr>
                <w:szCs w:val="28"/>
                <w:shd w:val="clear" w:color="auto" w:fill="FFFFFF"/>
              </w:rPr>
              <w:t>составляются</w:t>
            </w:r>
            <w:r w:rsidR="00D82C3F">
              <w:rPr>
                <w:szCs w:val="28"/>
                <w:shd w:val="clear" w:color="auto" w:fill="FFFFFF"/>
              </w:rPr>
              <w:t xml:space="preserve"> авансовые</w:t>
            </w:r>
            <w:r w:rsidR="008169B6">
              <w:rPr>
                <w:szCs w:val="28"/>
                <w:shd w:val="clear" w:color="auto" w:fill="FFFFFF"/>
              </w:rPr>
              <w:t xml:space="preserve"> отчеты.</w:t>
            </w:r>
            <w:r w:rsidR="000551D4" w:rsidRPr="0098534F">
              <w:rPr>
                <w:szCs w:val="28"/>
              </w:rPr>
              <w:br/>
            </w:r>
            <w:r w:rsidR="009E55ED">
              <w:rPr>
                <w:szCs w:val="28"/>
              </w:rPr>
              <w:t>Проверк</w:t>
            </w:r>
            <w:r w:rsidR="00B429A0">
              <w:rPr>
                <w:szCs w:val="28"/>
              </w:rPr>
              <w:t>а</w:t>
            </w:r>
            <w:r w:rsidR="009E55ED">
              <w:rPr>
                <w:szCs w:val="28"/>
              </w:rPr>
              <w:t xml:space="preserve"> соблюдения требований </w:t>
            </w:r>
            <w:r w:rsidR="00B429A0">
              <w:rPr>
                <w:szCs w:val="28"/>
              </w:rPr>
              <w:t xml:space="preserve">Федерального </w:t>
            </w:r>
            <w:r w:rsidR="009E55ED">
              <w:rPr>
                <w:szCs w:val="28"/>
              </w:rPr>
              <w:t xml:space="preserve">Закона </w:t>
            </w:r>
            <w:r w:rsidR="00B429A0">
              <w:rPr>
                <w:szCs w:val="28"/>
              </w:rPr>
              <w:t xml:space="preserve">№ 44-ФЗ </w:t>
            </w:r>
            <w:r w:rsidR="009E55ED">
              <w:rPr>
                <w:szCs w:val="28"/>
              </w:rPr>
              <w:t xml:space="preserve">о контрактной системе </w:t>
            </w:r>
            <w:r w:rsidR="00B429A0">
              <w:rPr>
                <w:szCs w:val="28"/>
              </w:rPr>
              <w:t>показала, что все учреждения и организации в отчетном периоде сорвали сроки размещения План-график закупок и разместили</w:t>
            </w:r>
            <w:r w:rsidR="00012E5F">
              <w:rPr>
                <w:szCs w:val="28"/>
              </w:rPr>
              <w:t xml:space="preserve"> с опозданием в марте месяце, тогда как требуется разместить в течении 10 рабочих дней</w:t>
            </w:r>
            <w:r w:rsidR="003E3583">
              <w:rPr>
                <w:szCs w:val="28"/>
              </w:rPr>
              <w:t xml:space="preserve"> после доведения до организации, </w:t>
            </w:r>
            <w:r w:rsidR="00012E5F">
              <w:rPr>
                <w:szCs w:val="28"/>
              </w:rPr>
              <w:t>лимиты бюджетных обязательств.</w:t>
            </w:r>
            <w:r w:rsidR="003E3583">
              <w:rPr>
                <w:szCs w:val="28"/>
              </w:rPr>
              <w:t xml:space="preserve"> </w:t>
            </w:r>
          </w:p>
          <w:p w:rsidR="00396AD1" w:rsidRPr="003E3583" w:rsidRDefault="003E3583" w:rsidP="003E3583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             В</w:t>
            </w:r>
            <w:r w:rsidRPr="00D61D30">
              <w:rPr>
                <w:color w:val="000000"/>
                <w:szCs w:val="28"/>
                <w:shd w:val="clear" w:color="auto" w:fill="FFFFFF"/>
              </w:rPr>
              <w:t xml:space="preserve"> нарушение </w:t>
            </w:r>
            <w:r w:rsidRPr="00D61D30">
              <w:rPr>
                <w:szCs w:val="28"/>
              </w:rPr>
              <w:t>ст. 135 ТК РФ.</w:t>
            </w:r>
            <w:r w:rsidRPr="00D61D30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Cs w:val="28"/>
                <w:shd w:val="clear" w:color="auto" w:fill="FFFFFF"/>
              </w:rPr>
              <w:t xml:space="preserve">в казенных и бюджетных учреждениях </w:t>
            </w:r>
            <w:r w:rsidRPr="00D61D30">
              <w:rPr>
                <w:color w:val="000000"/>
                <w:szCs w:val="28"/>
                <w:shd w:val="clear" w:color="auto" w:fill="FFFFFF"/>
              </w:rPr>
              <w:t xml:space="preserve">нет Положения или локального акта, разработанного Учреждением для регулирования </w:t>
            </w:r>
            <w:r>
              <w:rPr>
                <w:color w:val="000000"/>
                <w:szCs w:val="28"/>
                <w:shd w:val="clear" w:color="auto" w:fill="FFFFFF"/>
              </w:rPr>
              <w:t>и</w:t>
            </w:r>
            <w:r w:rsidRPr="00D61D30">
              <w:rPr>
                <w:color w:val="000000"/>
                <w:szCs w:val="28"/>
                <w:shd w:val="clear" w:color="auto" w:fill="FFFFFF"/>
              </w:rPr>
              <w:t xml:space="preserve"> определени</w:t>
            </w:r>
            <w:r>
              <w:rPr>
                <w:color w:val="000000"/>
                <w:szCs w:val="28"/>
                <w:shd w:val="clear" w:color="auto" w:fill="FFFFFF"/>
              </w:rPr>
              <w:t>я</w:t>
            </w:r>
            <w:r w:rsidRPr="00D61D30">
              <w:rPr>
                <w:color w:val="000000"/>
                <w:szCs w:val="28"/>
                <w:shd w:val="clear" w:color="auto" w:fill="FFFFFF"/>
              </w:rPr>
              <w:t xml:space="preserve"> размеров доплат в зависимости от объема и качества выполняемой работы,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возникающие при экономии ФОТ</w:t>
            </w:r>
            <w:r w:rsidRPr="00D61D30">
              <w:rPr>
                <w:color w:val="000000"/>
                <w:szCs w:val="28"/>
                <w:shd w:val="clear" w:color="auto" w:fill="FFFFFF"/>
              </w:rPr>
              <w:t xml:space="preserve"> не входящих в круг основных обязанностей работника, за которые им установлены ставки заработной платы и д</w:t>
            </w:r>
            <w:r>
              <w:rPr>
                <w:color w:val="000000"/>
                <w:szCs w:val="28"/>
                <w:shd w:val="clear" w:color="auto" w:fill="FFFFFF"/>
              </w:rPr>
              <w:t>оплаты стимулирующего характера.</w:t>
            </w:r>
          </w:p>
          <w:p w:rsidR="003E3583" w:rsidRDefault="00012E5F" w:rsidP="00757513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>В сельских поселениях не внедрена автоматизированная система</w:t>
            </w:r>
            <w:r w:rsidR="003E3583">
              <w:rPr>
                <w:szCs w:val="28"/>
              </w:rPr>
              <w:t>1-</w:t>
            </w:r>
            <w:proofErr w:type="gramStart"/>
            <w:r w:rsidR="003E3583">
              <w:rPr>
                <w:szCs w:val="28"/>
              </w:rPr>
              <w:t>с</w:t>
            </w:r>
            <w:r w:rsidRPr="00D400F0">
              <w:rPr>
                <w:szCs w:val="28"/>
              </w:rPr>
              <w:t>«</w:t>
            </w:r>
            <w:proofErr w:type="gramEnd"/>
            <w:r w:rsidRPr="00D400F0">
              <w:rPr>
                <w:szCs w:val="28"/>
              </w:rPr>
              <w:t>Бухгалтерия»</w:t>
            </w:r>
            <w:r w:rsidR="003E3583">
              <w:rPr>
                <w:szCs w:val="28"/>
              </w:rPr>
              <w:t>.</w:t>
            </w:r>
          </w:p>
          <w:p w:rsidR="00701E4C" w:rsidRPr="004D35C5" w:rsidRDefault="00701E4C" w:rsidP="00E51F9C">
            <w:pPr>
              <w:shd w:val="clear" w:color="auto" w:fill="FFFFFF"/>
              <w:ind w:firstLine="708"/>
              <w:jc w:val="both"/>
              <w:rPr>
                <w:bCs/>
                <w:color w:val="000000" w:themeColor="text1"/>
                <w:szCs w:val="28"/>
              </w:rPr>
            </w:pPr>
            <w:r w:rsidRPr="004D35C5">
              <w:rPr>
                <w:bCs/>
                <w:color w:val="000000" w:themeColor="text1"/>
                <w:szCs w:val="28"/>
              </w:rPr>
              <w:t>В соответствии с требованиями статей 169, 172, 173, Бюджетного кодекса РФ проект бюджета составляется на основе прогноз</w:t>
            </w:r>
            <w:r w:rsidR="004D35C5" w:rsidRPr="004D35C5">
              <w:rPr>
                <w:bCs/>
                <w:color w:val="000000" w:themeColor="text1"/>
                <w:szCs w:val="28"/>
              </w:rPr>
              <w:t>ного плана</w:t>
            </w:r>
            <w:r w:rsidRPr="004D35C5">
              <w:rPr>
                <w:bCs/>
                <w:color w:val="000000" w:themeColor="text1"/>
                <w:szCs w:val="28"/>
              </w:rPr>
              <w:t xml:space="preserve"> социально-экономического развития соответств</w:t>
            </w:r>
            <w:r w:rsidR="007A1CEE" w:rsidRPr="004D35C5">
              <w:rPr>
                <w:bCs/>
                <w:color w:val="000000" w:themeColor="text1"/>
                <w:szCs w:val="28"/>
              </w:rPr>
              <w:t>ующей территории,</w:t>
            </w:r>
            <w:r w:rsidRPr="004D35C5">
              <w:rPr>
                <w:bCs/>
                <w:color w:val="000000" w:themeColor="text1"/>
                <w:szCs w:val="28"/>
              </w:rPr>
              <w:t xml:space="preserve"> требования указанных статей Бюджетного кодекса РФ администраци</w:t>
            </w:r>
            <w:r w:rsidR="007A1CEE" w:rsidRPr="004D35C5">
              <w:rPr>
                <w:bCs/>
                <w:color w:val="000000" w:themeColor="text1"/>
                <w:szCs w:val="28"/>
              </w:rPr>
              <w:t>ями сельских поселений</w:t>
            </w:r>
            <w:r w:rsidRPr="004D35C5">
              <w:rPr>
                <w:bCs/>
                <w:color w:val="000000" w:themeColor="text1"/>
                <w:szCs w:val="28"/>
              </w:rPr>
              <w:t xml:space="preserve"> при формировании бюджета на 2021 год не соблюдены. </w:t>
            </w:r>
          </w:p>
          <w:p w:rsidR="00012E5F" w:rsidRDefault="00662B1E" w:rsidP="00757513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012E5F">
              <w:rPr>
                <w:szCs w:val="28"/>
              </w:rPr>
              <w:t xml:space="preserve">В целом в ходе контрольных мероприятий КСП выявлены нарушения </w:t>
            </w:r>
            <w:r>
              <w:rPr>
                <w:szCs w:val="28"/>
              </w:rPr>
              <w:t>норм</w:t>
            </w:r>
            <w:r w:rsidRPr="00D400F0">
              <w:rPr>
                <w:szCs w:val="28"/>
              </w:rPr>
              <w:t xml:space="preserve"> </w:t>
            </w:r>
            <w:r>
              <w:rPr>
                <w:szCs w:val="28"/>
              </w:rPr>
              <w:t>6 стат</w:t>
            </w:r>
            <w:r w:rsidR="00012E5F">
              <w:rPr>
                <w:szCs w:val="28"/>
              </w:rPr>
              <w:t xml:space="preserve">ей Бюджетного кодекса РФ, </w:t>
            </w:r>
            <w:r>
              <w:rPr>
                <w:szCs w:val="28"/>
              </w:rPr>
              <w:t xml:space="preserve">в </w:t>
            </w:r>
            <w:r w:rsidR="00012E5F">
              <w:rPr>
                <w:szCs w:val="28"/>
              </w:rPr>
              <w:t>том числе:</w:t>
            </w:r>
          </w:p>
          <w:p w:rsidR="00012E5F" w:rsidRDefault="00AE60CE" w:rsidP="00757513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>- статья 34</w:t>
            </w:r>
            <w:bookmarkStart w:id="0" w:name="_GoBack"/>
            <w:bookmarkEnd w:id="0"/>
            <w:r w:rsidR="00662B1E">
              <w:rPr>
                <w:szCs w:val="28"/>
              </w:rPr>
              <w:t xml:space="preserve"> - не</w:t>
            </w:r>
            <w:r w:rsidR="00012E5F">
              <w:rPr>
                <w:szCs w:val="28"/>
              </w:rPr>
              <w:t>эффективное использование бюджетных средств</w:t>
            </w:r>
            <w:r w:rsidR="00662B1E">
              <w:rPr>
                <w:szCs w:val="28"/>
              </w:rPr>
              <w:t>;</w:t>
            </w:r>
          </w:p>
          <w:p w:rsidR="00662B1E" w:rsidRDefault="00662B1E" w:rsidP="00757513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>- статьи 70,72,73 – размещение заказов и ведение реестра закупок;</w:t>
            </w:r>
          </w:p>
          <w:p w:rsidR="00662B1E" w:rsidRDefault="00662B1E" w:rsidP="00757513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>- статья 36 – принцип прозрачности и открытости;</w:t>
            </w:r>
          </w:p>
          <w:p w:rsidR="00662B1E" w:rsidRDefault="00AE60CE" w:rsidP="00757513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>- статья 184.2</w:t>
            </w:r>
            <w:r w:rsidR="00662B1E">
              <w:rPr>
                <w:szCs w:val="28"/>
              </w:rPr>
              <w:t xml:space="preserve"> – документы и материалы, представляемые одновременно с проектом бюджета</w:t>
            </w:r>
          </w:p>
          <w:p w:rsidR="00D61D30" w:rsidRPr="00D61D30" w:rsidRDefault="004D35C5" w:rsidP="00757513">
            <w:pPr>
              <w:tabs>
                <w:tab w:val="left" w:pos="3915"/>
              </w:tabs>
              <w:rPr>
                <w:szCs w:val="28"/>
              </w:rPr>
            </w:pPr>
            <w:r>
              <w:rPr>
                <w:szCs w:val="28"/>
              </w:rPr>
              <w:t>КСП полагает, что основными направлениями бюджетной и финансовой политики муниципального района должны стать целевое и эффективное использование бюджетных средств, соблюдение финансовых обязательств в рамках бюджетных лимитов, увеличение налогового потенциала, соблюдение бухгалтерского учета и отчетности, исполнительн</w:t>
            </w:r>
            <w:r w:rsidR="00E51F9C">
              <w:rPr>
                <w:szCs w:val="28"/>
              </w:rPr>
              <w:t>ая</w:t>
            </w:r>
            <w:r>
              <w:rPr>
                <w:szCs w:val="28"/>
              </w:rPr>
              <w:t xml:space="preserve"> дисциплин</w:t>
            </w:r>
            <w:r w:rsidR="00E51F9C">
              <w:rPr>
                <w:szCs w:val="28"/>
              </w:rPr>
              <w:t>а,</w:t>
            </w:r>
            <w:r>
              <w:rPr>
                <w:szCs w:val="28"/>
              </w:rPr>
              <w:t xml:space="preserve"> соблюдение Бюджетного кодекса РФ и других нормативно</w:t>
            </w:r>
            <w:r w:rsidR="00E51F9C">
              <w:rPr>
                <w:szCs w:val="28"/>
              </w:rPr>
              <w:t>-</w:t>
            </w:r>
            <w:r>
              <w:rPr>
                <w:szCs w:val="28"/>
              </w:rPr>
              <w:t>правовых актов РД и нашего района.</w:t>
            </w:r>
          </w:p>
          <w:p w:rsidR="00387076" w:rsidRPr="00CF5A20" w:rsidRDefault="00387076" w:rsidP="00757513">
            <w:pPr>
              <w:tabs>
                <w:tab w:val="left" w:pos="3915"/>
              </w:tabs>
              <w:rPr>
                <w:b/>
                <w:sz w:val="24"/>
                <w:szCs w:val="24"/>
              </w:rPr>
            </w:pPr>
          </w:p>
        </w:tc>
      </w:tr>
    </w:tbl>
    <w:p w:rsidR="007F14B6" w:rsidRPr="006354EA" w:rsidRDefault="007F14B6" w:rsidP="007F14B6">
      <w:pPr>
        <w:tabs>
          <w:tab w:val="left" w:pos="3915"/>
        </w:tabs>
        <w:rPr>
          <w:b/>
        </w:rPr>
      </w:pPr>
      <w:r w:rsidRPr="006354EA">
        <w:rPr>
          <w:b/>
        </w:rPr>
        <w:lastRenderedPageBreak/>
        <w:t>И.О. Председателя контрольно-счетной</w:t>
      </w:r>
    </w:p>
    <w:p w:rsidR="00E32DB8" w:rsidRPr="006354EA" w:rsidRDefault="007F14B6" w:rsidP="00D4092C">
      <w:pPr>
        <w:tabs>
          <w:tab w:val="left" w:pos="3915"/>
          <w:tab w:val="left" w:pos="5387"/>
        </w:tabs>
        <w:rPr>
          <w:b/>
        </w:rPr>
      </w:pPr>
      <w:r w:rsidRPr="006354EA">
        <w:rPr>
          <w:b/>
        </w:rPr>
        <w:t xml:space="preserve">палаты МО «Агульский </w:t>
      </w:r>
      <w:proofErr w:type="gramStart"/>
      <w:r w:rsidRPr="006354EA">
        <w:rPr>
          <w:b/>
        </w:rPr>
        <w:t xml:space="preserve">район»   </w:t>
      </w:r>
      <w:proofErr w:type="gramEnd"/>
      <w:r w:rsidRPr="006354EA">
        <w:rPr>
          <w:b/>
        </w:rPr>
        <w:t xml:space="preserve">               </w:t>
      </w:r>
      <w:r w:rsidR="00D761FA" w:rsidRPr="006354EA">
        <w:rPr>
          <w:b/>
        </w:rPr>
        <w:t xml:space="preserve">                          </w:t>
      </w:r>
      <w:r w:rsidRPr="006354EA">
        <w:rPr>
          <w:b/>
        </w:rPr>
        <w:t xml:space="preserve">   Д.И. Байрамов</w:t>
      </w:r>
      <w:bookmarkStart w:id="1" w:name="dfascri4ng"/>
      <w:bookmarkEnd w:id="1"/>
    </w:p>
    <w:sectPr w:rsidR="00E32DB8" w:rsidRPr="006354EA" w:rsidSect="006C3D7A">
      <w:pgSz w:w="11906" w:h="16838"/>
      <w:pgMar w:top="0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387"/>
    <w:multiLevelType w:val="hybridMultilevel"/>
    <w:tmpl w:val="F70AC864"/>
    <w:lvl w:ilvl="0" w:tplc="35CC3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8E3100"/>
    <w:multiLevelType w:val="hybridMultilevel"/>
    <w:tmpl w:val="296EDE5E"/>
    <w:lvl w:ilvl="0" w:tplc="403A8364">
      <w:start w:val="2"/>
      <w:numFmt w:val="decimal"/>
      <w:lvlText w:val="%1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376268D"/>
    <w:multiLevelType w:val="hybridMultilevel"/>
    <w:tmpl w:val="2C48124C"/>
    <w:lvl w:ilvl="0" w:tplc="65C83AA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502741C"/>
    <w:multiLevelType w:val="hybridMultilevel"/>
    <w:tmpl w:val="8700A56A"/>
    <w:lvl w:ilvl="0" w:tplc="B4E446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69900F29"/>
    <w:multiLevelType w:val="hybridMultilevel"/>
    <w:tmpl w:val="C57CB336"/>
    <w:lvl w:ilvl="0" w:tplc="360CCE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EB"/>
    <w:rsid w:val="00000587"/>
    <w:rsid w:val="00011C31"/>
    <w:rsid w:val="00012E5F"/>
    <w:rsid w:val="0003149A"/>
    <w:rsid w:val="00031696"/>
    <w:rsid w:val="00035999"/>
    <w:rsid w:val="000367D9"/>
    <w:rsid w:val="00050FE0"/>
    <w:rsid w:val="000551D4"/>
    <w:rsid w:val="0006506E"/>
    <w:rsid w:val="00087256"/>
    <w:rsid w:val="000931FA"/>
    <w:rsid w:val="00094868"/>
    <w:rsid w:val="000960D1"/>
    <w:rsid w:val="000A23BF"/>
    <w:rsid w:val="000A2D66"/>
    <w:rsid w:val="000B3BFB"/>
    <w:rsid w:val="000C447E"/>
    <w:rsid w:val="000D1135"/>
    <w:rsid w:val="000D3510"/>
    <w:rsid w:val="000D39FB"/>
    <w:rsid w:val="000F1E88"/>
    <w:rsid w:val="000F5A38"/>
    <w:rsid w:val="00103DEB"/>
    <w:rsid w:val="00103FA1"/>
    <w:rsid w:val="00105296"/>
    <w:rsid w:val="001062C4"/>
    <w:rsid w:val="00107045"/>
    <w:rsid w:val="0011135A"/>
    <w:rsid w:val="00122ECE"/>
    <w:rsid w:val="00122FEB"/>
    <w:rsid w:val="00132116"/>
    <w:rsid w:val="00132304"/>
    <w:rsid w:val="001352BC"/>
    <w:rsid w:val="001401E6"/>
    <w:rsid w:val="00142174"/>
    <w:rsid w:val="00144C9C"/>
    <w:rsid w:val="00154591"/>
    <w:rsid w:val="00156294"/>
    <w:rsid w:val="00157B73"/>
    <w:rsid w:val="001616F1"/>
    <w:rsid w:val="00164ED8"/>
    <w:rsid w:val="0017086F"/>
    <w:rsid w:val="0017243B"/>
    <w:rsid w:val="00185B67"/>
    <w:rsid w:val="00197139"/>
    <w:rsid w:val="001E6A80"/>
    <w:rsid w:val="001F167A"/>
    <w:rsid w:val="001F2F3D"/>
    <w:rsid w:val="00200795"/>
    <w:rsid w:val="00201D25"/>
    <w:rsid w:val="00202ABE"/>
    <w:rsid w:val="00223B65"/>
    <w:rsid w:val="002378AB"/>
    <w:rsid w:val="00246EC9"/>
    <w:rsid w:val="0024733A"/>
    <w:rsid w:val="002515C1"/>
    <w:rsid w:val="002559E6"/>
    <w:rsid w:val="002568ED"/>
    <w:rsid w:val="00275457"/>
    <w:rsid w:val="00287180"/>
    <w:rsid w:val="00290AC1"/>
    <w:rsid w:val="00291506"/>
    <w:rsid w:val="002921C3"/>
    <w:rsid w:val="00294965"/>
    <w:rsid w:val="002A1FF5"/>
    <w:rsid w:val="002A68C0"/>
    <w:rsid w:val="002A79CF"/>
    <w:rsid w:val="002D734D"/>
    <w:rsid w:val="002E1875"/>
    <w:rsid w:val="002E52CE"/>
    <w:rsid w:val="003002B4"/>
    <w:rsid w:val="0030172E"/>
    <w:rsid w:val="00303557"/>
    <w:rsid w:val="00314F1D"/>
    <w:rsid w:val="003254B7"/>
    <w:rsid w:val="00325F57"/>
    <w:rsid w:val="00326347"/>
    <w:rsid w:val="0033060B"/>
    <w:rsid w:val="00333B13"/>
    <w:rsid w:val="0033673A"/>
    <w:rsid w:val="003373C4"/>
    <w:rsid w:val="00355724"/>
    <w:rsid w:val="00360B1E"/>
    <w:rsid w:val="00360EC4"/>
    <w:rsid w:val="00361508"/>
    <w:rsid w:val="00362B4D"/>
    <w:rsid w:val="00364B3E"/>
    <w:rsid w:val="00374A02"/>
    <w:rsid w:val="00387076"/>
    <w:rsid w:val="00396AD1"/>
    <w:rsid w:val="003A055C"/>
    <w:rsid w:val="003A1A8C"/>
    <w:rsid w:val="003A6413"/>
    <w:rsid w:val="003B204B"/>
    <w:rsid w:val="003D2530"/>
    <w:rsid w:val="003D3349"/>
    <w:rsid w:val="003E327B"/>
    <w:rsid w:val="003E3583"/>
    <w:rsid w:val="003E363F"/>
    <w:rsid w:val="003E5176"/>
    <w:rsid w:val="003E5704"/>
    <w:rsid w:val="003E624B"/>
    <w:rsid w:val="003E6363"/>
    <w:rsid w:val="003F0C42"/>
    <w:rsid w:val="003F34CB"/>
    <w:rsid w:val="003F658B"/>
    <w:rsid w:val="003F70C5"/>
    <w:rsid w:val="00405FF9"/>
    <w:rsid w:val="00417D03"/>
    <w:rsid w:val="00422A17"/>
    <w:rsid w:val="004323C9"/>
    <w:rsid w:val="004438FC"/>
    <w:rsid w:val="004545BC"/>
    <w:rsid w:val="00455CB4"/>
    <w:rsid w:val="00462B8D"/>
    <w:rsid w:val="0046634A"/>
    <w:rsid w:val="004663B2"/>
    <w:rsid w:val="0046658D"/>
    <w:rsid w:val="00472BC0"/>
    <w:rsid w:val="00476C4D"/>
    <w:rsid w:val="004A0992"/>
    <w:rsid w:val="004A0BAA"/>
    <w:rsid w:val="004A597E"/>
    <w:rsid w:val="004A5D07"/>
    <w:rsid w:val="004B4781"/>
    <w:rsid w:val="004C6331"/>
    <w:rsid w:val="004D35C5"/>
    <w:rsid w:val="004F3B91"/>
    <w:rsid w:val="004F5CCC"/>
    <w:rsid w:val="00502B74"/>
    <w:rsid w:val="0050442D"/>
    <w:rsid w:val="005063F5"/>
    <w:rsid w:val="005121BA"/>
    <w:rsid w:val="00521F43"/>
    <w:rsid w:val="00537460"/>
    <w:rsid w:val="005454B7"/>
    <w:rsid w:val="00547CAC"/>
    <w:rsid w:val="00550177"/>
    <w:rsid w:val="00550BCD"/>
    <w:rsid w:val="0056392F"/>
    <w:rsid w:val="00567519"/>
    <w:rsid w:val="005740C1"/>
    <w:rsid w:val="00574F4B"/>
    <w:rsid w:val="00576F48"/>
    <w:rsid w:val="00577357"/>
    <w:rsid w:val="00596013"/>
    <w:rsid w:val="005A0090"/>
    <w:rsid w:val="005B6415"/>
    <w:rsid w:val="005D1510"/>
    <w:rsid w:val="005D26E8"/>
    <w:rsid w:val="005D2E41"/>
    <w:rsid w:val="005D3C9C"/>
    <w:rsid w:val="005E5E42"/>
    <w:rsid w:val="005F39CB"/>
    <w:rsid w:val="005F5A42"/>
    <w:rsid w:val="0060556D"/>
    <w:rsid w:val="006148C3"/>
    <w:rsid w:val="00620AA6"/>
    <w:rsid w:val="00625E9F"/>
    <w:rsid w:val="006354EA"/>
    <w:rsid w:val="006369E3"/>
    <w:rsid w:val="006403CB"/>
    <w:rsid w:val="00655169"/>
    <w:rsid w:val="00655E96"/>
    <w:rsid w:val="00656F7B"/>
    <w:rsid w:val="00661461"/>
    <w:rsid w:val="00662B1E"/>
    <w:rsid w:val="00673C93"/>
    <w:rsid w:val="00681F51"/>
    <w:rsid w:val="0068517D"/>
    <w:rsid w:val="00691A06"/>
    <w:rsid w:val="006A3BE8"/>
    <w:rsid w:val="006A450C"/>
    <w:rsid w:val="006A5EC1"/>
    <w:rsid w:val="006A71D2"/>
    <w:rsid w:val="006B5807"/>
    <w:rsid w:val="006B7221"/>
    <w:rsid w:val="006C3D7A"/>
    <w:rsid w:val="006D01FA"/>
    <w:rsid w:val="006D1112"/>
    <w:rsid w:val="006D6757"/>
    <w:rsid w:val="006D7913"/>
    <w:rsid w:val="006E5160"/>
    <w:rsid w:val="006E68E3"/>
    <w:rsid w:val="006E71F6"/>
    <w:rsid w:val="006F4EB3"/>
    <w:rsid w:val="00700E40"/>
    <w:rsid w:val="00701E4C"/>
    <w:rsid w:val="00702609"/>
    <w:rsid w:val="0070491B"/>
    <w:rsid w:val="00710574"/>
    <w:rsid w:val="007132EB"/>
    <w:rsid w:val="00716C22"/>
    <w:rsid w:val="007177B6"/>
    <w:rsid w:val="007249E7"/>
    <w:rsid w:val="00736234"/>
    <w:rsid w:val="007373E7"/>
    <w:rsid w:val="00750DE5"/>
    <w:rsid w:val="0075388F"/>
    <w:rsid w:val="007670BC"/>
    <w:rsid w:val="00774B3D"/>
    <w:rsid w:val="00776117"/>
    <w:rsid w:val="00777F3B"/>
    <w:rsid w:val="00782E0E"/>
    <w:rsid w:val="00791497"/>
    <w:rsid w:val="00797F8A"/>
    <w:rsid w:val="007A1CEE"/>
    <w:rsid w:val="007A6F58"/>
    <w:rsid w:val="007B2DA4"/>
    <w:rsid w:val="007B48CF"/>
    <w:rsid w:val="007E5145"/>
    <w:rsid w:val="007E7E18"/>
    <w:rsid w:val="007F14B6"/>
    <w:rsid w:val="007F2CB8"/>
    <w:rsid w:val="007F41B4"/>
    <w:rsid w:val="007F79EC"/>
    <w:rsid w:val="008011A2"/>
    <w:rsid w:val="00802D9D"/>
    <w:rsid w:val="00803046"/>
    <w:rsid w:val="008169B6"/>
    <w:rsid w:val="00820CE4"/>
    <w:rsid w:val="00821E2E"/>
    <w:rsid w:val="0085534A"/>
    <w:rsid w:val="00861730"/>
    <w:rsid w:val="00866105"/>
    <w:rsid w:val="00880D50"/>
    <w:rsid w:val="00894874"/>
    <w:rsid w:val="008B0376"/>
    <w:rsid w:val="008B4CFA"/>
    <w:rsid w:val="008B79B6"/>
    <w:rsid w:val="008C77A6"/>
    <w:rsid w:val="008D0A6E"/>
    <w:rsid w:val="008D686A"/>
    <w:rsid w:val="008D6EB3"/>
    <w:rsid w:val="008D7F10"/>
    <w:rsid w:val="008E3D6E"/>
    <w:rsid w:val="008F2617"/>
    <w:rsid w:val="008F541A"/>
    <w:rsid w:val="008F74D8"/>
    <w:rsid w:val="0090012E"/>
    <w:rsid w:val="00900832"/>
    <w:rsid w:val="00904670"/>
    <w:rsid w:val="0091073D"/>
    <w:rsid w:val="0092205C"/>
    <w:rsid w:val="00923BEF"/>
    <w:rsid w:val="0092413F"/>
    <w:rsid w:val="00932AAD"/>
    <w:rsid w:val="00936709"/>
    <w:rsid w:val="009423DB"/>
    <w:rsid w:val="00953091"/>
    <w:rsid w:val="00971A33"/>
    <w:rsid w:val="00972197"/>
    <w:rsid w:val="009913DB"/>
    <w:rsid w:val="00991B70"/>
    <w:rsid w:val="00993E3B"/>
    <w:rsid w:val="00996818"/>
    <w:rsid w:val="009A2472"/>
    <w:rsid w:val="009A252A"/>
    <w:rsid w:val="009A36B9"/>
    <w:rsid w:val="009A5CD2"/>
    <w:rsid w:val="009C320A"/>
    <w:rsid w:val="009D14C0"/>
    <w:rsid w:val="009E2459"/>
    <w:rsid w:val="009E55ED"/>
    <w:rsid w:val="009F2D6D"/>
    <w:rsid w:val="009F2E1E"/>
    <w:rsid w:val="00A02E98"/>
    <w:rsid w:val="00A03CDA"/>
    <w:rsid w:val="00A104F1"/>
    <w:rsid w:val="00A109A2"/>
    <w:rsid w:val="00A1675F"/>
    <w:rsid w:val="00A25407"/>
    <w:rsid w:val="00A529BD"/>
    <w:rsid w:val="00A6172E"/>
    <w:rsid w:val="00A713C5"/>
    <w:rsid w:val="00A72F26"/>
    <w:rsid w:val="00A73426"/>
    <w:rsid w:val="00A807BF"/>
    <w:rsid w:val="00A80CD1"/>
    <w:rsid w:val="00A81DDC"/>
    <w:rsid w:val="00A91FF2"/>
    <w:rsid w:val="00A93647"/>
    <w:rsid w:val="00A93CCB"/>
    <w:rsid w:val="00AA0A78"/>
    <w:rsid w:val="00AA6787"/>
    <w:rsid w:val="00AB3DD7"/>
    <w:rsid w:val="00AB7E29"/>
    <w:rsid w:val="00AC1D79"/>
    <w:rsid w:val="00AD4116"/>
    <w:rsid w:val="00AE0BA5"/>
    <w:rsid w:val="00AE3E6D"/>
    <w:rsid w:val="00AE60CE"/>
    <w:rsid w:val="00AF7233"/>
    <w:rsid w:val="00B043E4"/>
    <w:rsid w:val="00B06912"/>
    <w:rsid w:val="00B12FA6"/>
    <w:rsid w:val="00B303EE"/>
    <w:rsid w:val="00B31D5E"/>
    <w:rsid w:val="00B418E0"/>
    <w:rsid w:val="00B429A0"/>
    <w:rsid w:val="00B53260"/>
    <w:rsid w:val="00B54AF2"/>
    <w:rsid w:val="00B74C33"/>
    <w:rsid w:val="00B80125"/>
    <w:rsid w:val="00B82E4A"/>
    <w:rsid w:val="00BA1355"/>
    <w:rsid w:val="00BB2210"/>
    <w:rsid w:val="00BB3187"/>
    <w:rsid w:val="00BB36D3"/>
    <w:rsid w:val="00BB37AF"/>
    <w:rsid w:val="00BB738D"/>
    <w:rsid w:val="00BC2997"/>
    <w:rsid w:val="00BC491A"/>
    <w:rsid w:val="00BF55D0"/>
    <w:rsid w:val="00BF7AD7"/>
    <w:rsid w:val="00C07C92"/>
    <w:rsid w:val="00C21463"/>
    <w:rsid w:val="00C35E70"/>
    <w:rsid w:val="00C4329B"/>
    <w:rsid w:val="00C66BA8"/>
    <w:rsid w:val="00C715DE"/>
    <w:rsid w:val="00C76287"/>
    <w:rsid w:val="00C83A84"/>
    <w:rsid w:val="00C84FC1"/>
    <w:rsid w:val="00CB44C9"/>
    <w:rsid w:val="00CC101C"/>
    <w:rsid w:val="00CC5F6F"/>
    <w:rsid w:val="00CE628B"/>
    <w:rsid w:val="00CF0FB8"/>
    <w:rsid w:val="00CF2B83"/>
    <w:rsid w:val="00CF5A20"/>
    <w:rsid w:val="00D1189C"/>
    <w:rsid w:val="00D14861"/>
    <w:rsid w:val="00D26B07"/>
    <w:rsid w:val="00D27FCA"/>
    <w:rsid w:val="00D4092C"/>
    <w:rsid w:val="00D415B0"/>
    <w:rsid w:val="00D471C3"/>
    <w:rsid w:val="00D61D30"/>
    <w:rsid w:val="00D62D1E"/>
    <w:rsid w:val="00D761FA"/>
    <w:rsid w:val="00D80D2A"/>
    <w:rsid w:val="00D82C3F"/>
    <w:rsid w:val="00D86325"/>
    <w:rsid w:val="00D867E7"/>
    <w:rsid w:val="00D943D5"/>
    <w:rsid w:val="00D947EC"/>
    <w:rsid w:val="00D974C4"/>
    <w:rsid w:val="00DA2939"/>
    <w:rsid w:val="00DA304B"/>
    <w:rsid w:val="00DA3915"/>
    <w:rsid w:val="00DC0113"/>
    <w:rsid w:val="00DD43A2"/>
    <w:rsid w:val="00E10CE1"/>
    <w:rsid w:val="00E201F9"/>
    <w:rsid w:val="00E20B8C"/>
    <w:rsid w:val="00E23F26"/>
    <w:rsid w:val="00E27484"/>
    <w:rsid w:val="00E32DB8"/>
    <w:rsid w:val="00E352A9"/>
    <w:rsid w:val="00E51F9C"/>
    <w:rsid w:val="00E554D7"/>
    <w:rsid w:val="00E63283"/>
    <w:rsid w:val="00E705EB"/>
    <w:rsid w:val="00E70E71"/>
    <w:rsid w:val="00E7315A"/>
    <w:rsid w:val="00E73B3E"/>
    <w:rsid w:val="00E8048F"/>
    <w:rsid w:val="00E84361"/>
    <w:rsid w:val="00E934BC"/>
    <w:rsid w:val="00EA01B9"/>
    <w:rsid w:val="00EA1219"/>
    <w:rsid w:val="00EA223C"/>
    <w:rsid w:val="00EB27E0"/>
    <w:rsid w:val="00EC08C5"/>
    <w:rsid w:val="00EC10D3"/>
    <w:rsid w:val="00EC3322"/>
    <w:rsid w:val="00EC505F"/>
    <w:rsid w:val="00EC64B7"/>
    <w:rsid w:val="00ED1D0B"/>
    <w:rsid w:val="00F059A8"/>
    <w:rsid w:val="00F05A8F"/>
    <w:rsid w:val="00F14323"/>
    <w:rsid w:val="00F23E9D"/>
    <w:rsid w:val="00F305FC"/>
    <w:rsid w:val="00F342AF"/>
    <w:rsid w:val="00F4132E"/>
    <w:rsid w:val="00F52145"/>
    <w:rsid w:val="00F670D3"/>
    <w:rsid w:val="00F71C12"/>
    <w:rsid w:val="00F76326"/>
    <w:rsid w:val="00F90AFB"/>
    <w:rsid w:val="00F95DD3"/>
    <w:rsid w:val="00FC6166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336D"/>
  <w15:docId w15:val="{A6054EAF-EC73-42E5-852D-DE9282BD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05EB"/>
    <w:pPr>
      <w:keepNext/>
      <w:jc w:val="center"/>
      <w:outlineLvl w:val="2"/>
    </w:pPr>
    <w:rPr>
      <w:b/>
      <w:spacing w:val="30"/>
      <w:kern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05EB"/>
    <w:rPr>
      <w:rFonts w:ascii="Times New Roman" w:eastAsia="Times New Roman" w:hAnsi="Times New Roman" w:cs="Times New Roman"/>
      <w:b/>
      <w:spacing w:val="30"/>
      <w:kern w:val="3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E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0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44C9"/>
    <w:pPr>
      <w:ind w:left="720"/>
      <w:contextualSpacing/>
    </w:pPr>
  </w:style>
  <w:style w:type="paragraph" w:styleId="a7">
    <w:name w:val="No Spacing"/>
    <w:uiPriority w:val="1"/>
    <w:qFormat/>
    <w:rsid w:val="00716C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5D1510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1C60-0242-45E3-A78F-A743EDA0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Камил Гусейнович</dc:creator>
  <cp:lastModifiedBy>user</cp:lastModifiedBy>
  <cp:revision>93</cp:revision>
  <cp:lastPrinted>2022-04-25T11:32:00Z</cp:lastPrinted>
  <dcterms:created xsi:type="dcterms:W3CDTF">2017-04-18T10:32:00Z</dcterms:created>
  <dcterms:modified xsi:type="dcterms:W3CDTF">2022-04-26T08:05:00Z</dcterms:modified>
</cp:coreProperties>
</file>